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243" w:tblpY="205"/>
        <w:tblW w:w="9485" w:type="dxa"/>
        <w:tblLook w:val="04A0" w:firstRow="1" w:lastRow="0" w:firstColumn="1" w:lastColumn="0" w:noHBand="0" w:noVBand="1"/>
      </w:tblPr>
      <w:tblGrid>
        <w:gridCol w:w="2802"/>
        <w:gridCol w:w="6683"/>
      </w:tblGrid>
      <w:tr w:rsidR="00852D74" w:rsidRPr="006F0F77" w:rsidTr="00D22C00">
        <w:trPr>
          <w:trHeight w:val="315"/>
        </w:trPr>
        <w:tc>
          <w:tcPr>
            <w:tcW w:w="2802" w:type="dxa"/>
            <w:shd w:val="clear" w:color="auto" w:fill="548DD4" w:themeFill="text2" w:themeFillTint="99"/>
          </w:tcPr>
          <w:p w:rsidR="00852D74" w:rsidRPr="006F0F77" w:rsidRDefault="00852D74" w:rsidP="00CC015A">
            <w:pPr>
              <w:rPr>
                <w:rFonts w:ascii="Arial" w:hAnsi="Arial" w:cs="Arial"/>
                <w:b/>
              </w:rPr>
            </w:pPr>
            <w:bookmarkStart w:id="0" w:name="_GoBack"/>
            <w:bookmarkEnd w:id="0"/>
            <w:r w:rsidRPr="006F0F77">
              <w:rPr>
                <w:rFonts w:ascii="Arial" w:hAnsi="Arial" w:cs="Arial"/>
                <w:b/>
              </w:rPr>
              <w:t xml:space="preserve">Title </w:t>
            </w:r>
          </w:p>
        </w:tc>
        <w:tc>
          <w:tcPr>
            <w:tcW w:w="6683" w:type="dxa"/>
            <w:shd w:val="clear" w:color="auto" w:fill="548DD4" w:themeFill="text2" w:themeFillTint="99"/>
          </w:tcPr>
          <w:p w:rsidR="00852D74" w:rsidRPr="006F0F77" w:rsidRDefault="0051787E" w:rsidP="00CC015A">
            <w:pPr>
              <w:rPr>
                <w:rFonts w:ascii="Arial" w:hAnsi="Arial" w:cs="Arial"/>
                <w:b/>
              </w:rPr>
            </w:pPr>
            <w:r w:rsidRPr="006F0F77">
              <w:rPr>
                <w:rFonts w:ascii="Arial" w:hAnsi="Arial" w:cs="Arial"/>
                <w:b/>
              </w:rPr>
              <w:t xml:space="preserve">Enterprising Doncaster </w:t>
            </w:r>
          </w:p>
        </w:tc>
      </w:tr>
      <w:tr w:rsidR="00852D74" w:rsidRPr="006F0F77" w:rsidTr="00CC015A">
        <w:trPr>
          <w:trHeight w:val="191"/>
        </w:trPr>
        <w:tc>
          <w:tcPr>
            <w:tcW w:w="2802" w:type="dxa"/>
          </w:tcPr>
          <w:p w:rsidR="00852D74" w:rsidRPr="006F0F77" w:rsidRDefault="00852D74" w:rsidP="00CC015A">
            <w:pPr>
              <w:rPr>
                <w:rFonts w:ascii="Arial" w:hAnsi="Arial" w:cs="Arial"/>
                <w:b/>
              </w:rPr>
            </w:pPr>
            <w:r w:rsidRPr="006F0F77">
              <w:rPr>
                <w:rFonts w:ascii="Arial" w:hAnsi="Arial" w:cs="Arial"/>
                <w:b/>
              </w:rPr>
              <w:t xml:space="preserve">Reports to </w:t>
            </w:r>
          </w:p>
        </w:tc>
        <w:tc>
          <w:tcPr>
            <w:tcW w:w="6683" w:type="dxa"/>
          </w:tcPr>
          <w:p w:rsidR="00852D74" w:rsidRPr="006F0F77" w:rsidRDefault="0051787E" w:rsidP="00CC015A">
            <w:pPr>
              <w:rPr>
                <w:rFonts w:ascii="Arial" w:hAnsi="Arial" w:cs="Arial"/>
                <w:b/>
              </w:rPr>
            </w:pPr>
            <w:r w:rsidRPr="006F0F77">
              <w:rPr>
                <w:rFonts w:ascii="Arial" w:hAnsi="Arial" w:cs="Arial"/>
                <w:b/>
              </w:rPr>
              <w:t>Team Doncaster Strategy Partnership</w:t>
            </w:r>
          </w:p>
        </w:tc>
      </w:tr>
      <w:tr w:rsidR="00852D74" w:rsidRPr="006F0F77" w:rsidTr="00CC015A">
        <w:trPr>
          <w:trHeight w:val="709"/>
        </w:trPr>
        <w:tc>
          <w:tcPr>
            <w:tcW w:w="2802" w:type="dxa"/>
          </w:tcPr>
          <w:p w:rsidR="00852D74" w:rsidRPr="006F0F77" w:rsidRDefault="00852D74" w:rsidP="00CC015A">
            <w:pPr>
              <w:rPr>
                <w:rFonts w:ascii="Arial" w:hAnsi="Arial" w:cs="Arial"/>
                <w:b/>
              </w:rPr>
            </w:pPr>
            <w:r w:rsidRPr="006F0F77">
              <w:rPr>
                <w:rFonts w:ascii="Arial" w:hAnsi="Arial" w:cs="Arial"/>
                <w:b/>
              </w:rPr>
              <w:t xml:space="preserve">Accountable for following Subgroups </w:t>
            </w:r>
          </w:p>
        </w:tc>
        <w:tc>
          <w:tcPr>
            <w:tcW w:w="6683" w:type="dxa"/>
          </w:tcPr>
          <w:p w:rsidR="00852D74" w:rsidRPr="006F0F77" w:rsidRDefault="0051787E" w:rsidP="00CC015A">
            <w:pPr>
              <w:rPr>
                <w:rFonts w:ascii="Arial" w:hAnsi="Arial" w:cs="Arial"/>
                <w:b/>
              </w:rPr>
            </w:pPr>
            <w:r w:rsidRPr="006F0F77">
              <w:rPr>
                <w:rFonts w:ascii="Arial" w:hAnsi="Arial" w:cs="Arial"/>
                <w:b/>
              </w:rPr>
              <w:t>Work and Skill Board</w:t>
            </w:r>
          </w:p>
        </w:tc>
      </w:tr>
      <w:tr w:rsidR="00852D74" w:rsidRPr="006F0F77" w:rsidTr="00D7741E">
        <w:trPr>
          <w:trHeight w:val="691"/>
        </w:trPr>
        <w:tc>
          <w:tcPr>
            <w:tcW w:w="2802" w:type="dxa"/>
          </w:tcPr>
          <w:p w:rsidR="00852D74" w:rsidRPr="006F0F77" w:rsidRDefault="00852D74" w:rsidP="00CC015A">
            <w:pPr>
              <w:rPr>
                <w:rFonts w:ascii="Arial" w:hAnsi="Arial" w:cs="Arial"/>
                <w:b/>
              </w:rPr>
            </w:pPr>
            <w:r w:rsidRPr="006F0F77">
              <w:rPr>
                <w:rFonts w:ascii="Arial" w:hAnsi="Arial" w:cs="Arial"/>
                <w:b/>
              </w:rPr>
              <w:t xml:space="preserve">Signup of Partnership Charter </w:t>
            </w:r>
          </w:p>
        </w:tc>
        <w:tc>
          <w:tcPr>
            <w:tcW w:w="6683" w:type="dxa"/>
          </w:tcPr>
          <w:p w:rsidR="00852D74" w:rsidRPr="006F0F77" w:rsidRDefault="0051787E" w:rsidP="00CC015A">
            <w:pPr>
              <w:rPr>
                <w:rFonts w:ascii="Arial" w:hAnsi="Arial" w:cs="Arial"/>
                <w:b/>
              </w:rPr>
            </w:pPr>
            <w:r w:rsidRPr="006F0F77">
              <w:rPr>
                <w:rFonts w:ascii="Arial" w:hAnsi="Arial" w:cs="Arial"/>
                <w:b/>
              </w:rPr>
              <w:t>Yes</w:t>
            </w:r>
          </w:p>
        </w:tc>
      </w:tr>
    </w:tbl>
    <w:p w:rsidR="00066B92" w:rsidRPr="00BB4D0E" w:rsidRDefault="00066B92" w:rsidP="00066B92">
      <w:pPr>
        <w:spacing w:after="0" w:line="240" w:lineRule="auto"/>
        <w:jc w:val="both"/>
        <w:rPr>
          <w:rFonts w:ascii="Arial" w:eastAsia="Times New Roman" w:hAnsi="Arial" w:cs="Arial"/>
          <w:sz w:val="24"/>
          <w:szCs w:val="24"/>
        </w:rPr>
      </w:pPr>
    </w:p>
    <w:p w:rsidR="00066B92" w:rsidRPr="00BB4D0E" w:rsidRDefault="00066B92" w:rsidP="00066B92">
      <w:pPr>
        <w:spacing w:after="0" w:line="240" w:lineRule="auto"/>
        <w:jc w:val="both"/>
        <w:rPr>
          <w:rFonts w:ascii="Arial" w:eastAsia="Times New Roman" w:hAnsi="Arial" w:cs="Arial"/>
          <w:b/>
          <w:sz w:val="24"/>
          <w:szCs w:val="24"/>
        </w:rPr>
      </w:pPr>
      <w:r w:rsidRPr="00BB4D0E">
        <w:rPr>
          <w:rFonts w:ascii="Arial" w:eastAsia="Times New Roman" w:hAnsi="Arial" w:cs="Arial"/>
          <w:b/>
          <w:sz w:val="24"/>
          <w:szCs w:val="24"/>
        </w:rPr>
        <w:t xml:space="preserve">Team Doncaster Strategic Partnership </w:t>
      </w:r>
    </w:p>
    <w:p w:rsidR="00066B92" w:rsidRPr="00066B92" w:rsidRDefault="00066B92" w:rsidP="00066B92">
      <w:pPr>
        <w:spacing w:after="0" w:line="240" w:lineRule="auto"/>
        <w:jc w:val="both"/>
        <w:rPr>
          <w:rFonts w:ascii="Arial" w:eastAsia="Times New Roman" w:hAnsi="Arial" w:cs="Arial"/>
          <w:b/>
          <w:sz w:val="24"/>
          <w:szCs w:val="24"/>
        </w:rPr>
      </w:pPr>
    </w:p>
    <w:p w:rsidR="00066B92" w:rsidRPr="00066B92" w:rsidRDefault="00066B92" w:rsidP="00066B92">
      <w:pPr>
        <w:spacing w:after="0" w:line="240" w:lineRule="auto"/>
        <w:rPr>
          <w:rFonts w:ascii="Arial" w:eastAsia="Calibri" w:hAnsi="Arial" w:cs="Arial"/>
          <w:color w:val="001C3E"/>
          <w:sz w:val="24"/>
          <w:szCs w:val="24"/>
        </w:rPr>
      </w:pPr>
      <w:r w:rsidRPr="00066B92">
        <w:rPr>
          <w:rFonts w:ascii="Arial" w:eastAsia="Calibri" w:hAnsi="Arial" w:cs="Arial"/>
          <w:color w:val="001C3E"/>
          <w:sz w:val="24"/>
          <w:szCs w:val="24"/>
        </w:rPr>
        <w:t xml:space="preserve">Enterprising Doncaster is one of four theme boards that sit within the Team Doncaster Strategic Partnership. </w:t>
      </w:r>
    </w:p>
    <w:p w:rsidR="00066B92" w:rsidRPr="00066B92" w:rsidRDefault="00066B92" w:rsidP="00066B92">
      <w:pPr>
        <w:spacing w:after="0" w:line="240" w:lineRule="auto"/>
        <w:rPr>
          <w:rFonts w:ascii="Arial" w:eastAsia="Calibri" w:hAnsi="Arial" w:cs="Arial"/>
          <w:color w:val="001C3E"/>
          <w:sz w:val="24"/>
          <w:szCs w:val="24"/>
        </w:rPr>
      </w:pPr>
    </w:p>
    <w:p w:rsidR="00066B92" w:rsidRPr="00066B92" w:rsidRDefault="00066B92" w:rsidP="00066B92">
      <w:pPr>
        <w:spacing w:after="0" w:line="240" w:lineRule="auto"/>
        <w:rPr>
          <w:rFonts w:ascii="Arial" w:eastAsia="Calibri" w:hAnsi="Arial" w:cs="Arial"/>
          <w:color w:val="001C3E"/>
          <w:sz w:val="24"/>
          <w:szCs w:val="24"/>
        </w:rPr>
      </w:pPr>
      <w:r w:rsidRPr="00066B92">
        <w:rPr>
          <w:rFonts w:ascii="Arial" w:eastAsia="Calibri" w:hAnsi="Arial" w:cs="Arial"/>
          <w:color w:val="001C3E"/>
          <w:sz w:val="24"/>
          <w:szCs w:val="24"/>
        </w:rPr>
        <w:t xml:space="preserve">Team Doncaster is the Local Strategic Partnership for Doncaster that is dedicated to improving the quality of life for those who live, work and come to visit the borough.  </w:t>
      </w:r>
    </w:p>
    <w:p w:rsidR="00066B92" w:rsidRPr="00066B92" w:rsidRDefault="00066B92" w:rsidP="00066B92">
      <w:pPr>
        <w:spacing w:after="0" w:line="240" w:lineRule="auto"/>
        <w:rPr>
          <w:rFonts w:ascii="Arial" w:eastAsia="Calibri" w:hAnsi="Arial" w:cs="Arial"/>
          <w:color w:val="001C3E"/>
          <w:sz w:val="24"/>
          <w:szCs w:val="24"/>
        </w:rPr>
      </w:pPr>
    </w:p>
    <w:p w:rsidR="00066B92" w:rsidRPr="00066B92" w:rsidRDefault="00066B92" w:rsidP="00066B92">
      <w:pPr>
        <w:spacing w:after="0" w:line="240" w:lineRule="auto"/>
        <w:rPr>
          <w:rFonts w:ascii="Arial" w:eastAsia="Calibri" w:hAnsi="Arial" w:cs="Arial"/>
          <w:color w:val="001C3E"/>
          <w:sz w:val="24"/>
          <w:szCs w:val="24"/>
        </w:rPr>
      </w:pPr>
      <w:r w:rsidRPr="00066B92">
        <w:rPr>
          <w:rFonts w:ascii="Arial" w:eastAsia="Calibri" w:hAnsi="Arial" w:cs="Arial"/>
          <w:color w:val="001C3E"/>
          <w:sz w:val="24"/>
          <w:szCs w:val="24"/>
        </w:rPr>
        <w:t xml:space="preserve">The partnership brings together public sector organisations, voluntary and community groups, and local businesses to discuss the key issues which affect Doncaster to work towards key objectives – they are: </w:t>
      </w:r>
    </w:p>
    <w:p w:rsidR="00066B92" w:rsidRPr="00066B92" w:rsidRDefault="00066B92" w:rsidP="00066B92">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66B92" w:rsidRPr="00066B92" w:rsidRDefault="00066B92" w:rsidP="00066B92">
      <w:pPr>
        <w:numPr>
          <w:ilvl w:val="0"/>
          <w:numId w:val="10"/>
        </w:numPr>
        <w:tabs>
          <w:tab w:val="left" w:pos="720"/>
        </w:tabs>
        <w:overflowPunct w:val="0"/>
        <w:autoSpaceDE w:val="0"/>
        <w:autoSpaceDN w:val="0"/>
        <w:adjustRightInd w:val="0"/>
        <w:spacing w:after="0" w:line="240" w:lineRule="auto"/>
        <w:textAlignment w:val="baseline"/>
        <w:rPr>
          <w:rFonts w:ascii="Arial" w:eastAsia="Calibri" w:hAnsi="Arial" w:cs="Arial"/>
          <w:color w:val="001C3E"/>
          <w:sz w:val="24"/>
          <w:szCs w:val="24"/>
        </w:rPr>
      </w:pPr>
      <w:r w:rsidRPr="00066B92">
        <w:rPr>
          <w:rFonts w:ascii="Arial" w:eastAsia="Calibri" w:hAnsi="Arial" w:cs="Arial"/>
          <w:color w:val="001C3E"/>
          <w:sz w:val="24"/>
          <w:szCs w:val="24"/>
        </w:rPr>
        <w:t xml:space="preserve">Develop the vision and priorities for the area through the Borough Strategy; </w:t>
      </w:r>
    </w:p>
    <w:p w:rsidR="00066B92" w:rsidRPr="00066B92" w:rsidRDefault="00066B92" w:rsidP="00066B92">
      <w:pPr>
        <w:numPr>
          <w:ilvl w:val="0"/>
          <w:numId w:val="10"/>
        </w:numPr>
        <w:tabs>
          <w:tab w:val="left" w:pos="720"/>
        </w:tabs>
        <w:overflowPunct w:val="0"/>
        <w:autoSpaceDE w:val="0"/>
        <w:autoSpaceDN w:val="0"/>
        <w:adjustRightInd w:val="0"/>
        <w:spacing w:after="0" w:line="240" w:lineRule="auto"/>
        <w:textAlignment w:val="baseline"/>
        <w:rPr>
          <w:rFonts w:ascii="Arial" w:eastAsia="Calibri" w:hAnsi="Arial" w:cs="Arial"/>
          <w:color w:val="001C3E"/>
          <w:sz w:val="24"/>
          <w:szCs w:val="24"/>
        </w:rPr>
      </w:pPr>
      <w:r w:rsidRPr="00066B92">
        <w:rPr>
          <w:rFonts w:ascii="Arial" w:eastAsia="Calibri" w:hAnsi="Arial" w:cs="Arial"/>
          <w:color w:val="001C3E"/>
          <w:sz w:val="24"/>
          <w:szCs w:val="24"/>
        </w:rPr>
        <w:t>Agree the delivery plan and detailed outcomes for development of Doncaster.</w:t>
      </w:r>
    </w:p>
    <w:p w:rsidR="00066B92" w:rsidRPr="00066B92" w:rsidRDefault="00066B92" w:rsidP="00066B92">
      <w:pPr>
        <w:keepNext/>
        <w:overflowPunct w:val="0"/>
        <w:autoSpaceDE w:val="0"/>
        <w:autoSpaceDN w:val="0"/>
        <w:adjustRightInd w:val="0"/>
        <w:spacing w:after="0" w:line="240" w:lineRule="auto"/>
        <w:jc w:val="both"/>
        <w:textAlignment w:val="baseline"/>
        <w:outlineLvl w:val="2"/>
        <w:rPr>
          <w:rFonts w:ascii="Arial" w:eastAsia="Times New Roman" w:hAnsi="Arial" w:cs="Arial"/>
          <w:b/>
          <w:sz w:val="24"/>
          <w:szCs w:val="24"/>
          <w:lang w:eastAsia="en-GB"/>
        </w:rPr>
      </w:pPr>
    </w:p>
    <w:p w:rsidR="00066B92" w:rsidRPr="00066B92" w:rsidRDefault="00066B92" w:rsidP="00066B92">
      <w:pPr>
        <w:keepNext/>
        <w:overflowPunct w:val="0"/>
        <w:autoSpaceDE w:val="0"/>
        <w:autoSpaceDN w:val="0"/>
        <w:adjustRightInd w:val="0"/>
        <w:spacing w:after="0" w:line="240" w:lineRule="auto"/>
        <w:jc w:val="both"/>
        <w:textAlignment w:val="baseline"/>
        <w:outlineLvl w:val="2"/>
        <w:rPr>
          <w:rFonts w:ascii="Arial" w:eastAsia="Times New Roman" w:hAnsi="Arial" w:cs="Arial"/>
          <w:b/>
          <w:bCs/>
          <w:color w:val="001C3E"/>
          <w:sz w:val="24"/>
          <w:szCs w:val="24"/>
        </w:rPr>
      </w:pPr>
      <w:r w:rsidRPr="00066B92">
        <w:rPr>
          <w:rFonts w:ascii="Arial" w:eastAsia="Times New Roman" w:hAnsi="Arial" w:cs="Arial"/>
          <w:b/>
          <w:bCs/>
          <w:color w:val="001C3E"/>
          <w:sz w:val="24"/>
          <w:szCs w:val="24"/>
        </w:rPr>
        <w:t>Structure</w:t>
      </w:r>
    </w:p>
    <w:p w:rsidR="00066B92" w:rsidRPr="00066B92" w:rsidRDefault="00066B92" w:rsidP="006F0F77">
      <w:pPr>
        <w:spacing w:after="0" w:line="240" w:lineRule="auto"/>
        <w:jc w:val="both"/>
        <w:rPr>
          <w:rFonts w:ascii="Arial" w:eastAsia="Times New Roman" w:hAnsi="Arial" w:cs="Arial"/>
          <w:b/>
          <w:sz w:val="24"/>
          <w:szCs w:val="24"/>
          <w:lang w:eastAsia="en-GB"/>
        </w:rPr>
      </w:pPr>
      <w:r w:rsidRPr="00066B92">
        <w:rPr>
          <w:rFonts w:ascii="Arial" w:eastAsia="Calibri" w:hAnsi="Arial" w:cs="Arial"/>
          <w:color w:val="001C3E"/>
          <w:sz w:val="24"/>
          <w:szCs w:val="24"/>
        </w:rPr>
        <w:t xml:space="preserve">The structure of the Team Doncaster Strategic Partnership is as follows. </w:t>
      </w:r>
      <w:r w:rsidRPr="00066B92">
        <w:rPr>
          <w:rFonts w:ascii="Arial" w:eastAsia="Times New Roman" w:hAnsi="Arial" w:cs="Arial"/>
          <w:b/>
          <w:noProof/>
          <w:sz w:val="24"/>
          <w:szCs w:val="24"/>
          <w:lang w:eastAsia="en-GB"/>
        </w:rPr>
        <w:drawing>
          <wp:inline distT="0" distB="0" distL="0" distR="0" wp14:anchorId="6CC57A08" wp14:editId="6EE77E96">
            <wp:extent cx="5000625" cy="2714625"/>
            <wp:effectExtent l="0" t="76200" r="0" b="12382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6B92" w:rsidRPr="00066B92" w:rsidRDefault="00066B92" w:rsidP="00066B92">
      <w:pPr>
        <w:keepNext/>
        <w:overflowPunct w:val="0"/>
        <w:autoSpaceDE w:val="0"/>
        <w:autoSpaceDN w:val="0"/>
        <w:adjustRightInd w:val="0"/>
        <w:spacing w:after="0" w:line="240" w:lineRule="auto"/>
        <w:jc w:val="both"/>
        <w:textAlignment w:val="baseline"/>
        <w:outlineLvl w:val="2"/>
        <w:rPr>
          <w:rFonts w:ascii="Arial" w:eastAsia="Times New Roman" w:hAnsi="Arial" w:cs="Arial"/>
          <w:sz w:val="24"/>
          <w:szCs w:val="24"/>
          <w:lang w:eastAsia="en-GB"/>
        </w:rPr>
      </w:pPr>
    </w:p>
    <w:p w:rsidR="00B53465" w:rsidRPr="00BB4D0E" w:rsidRDefault="00066B92" w:rsidP="00B53465">
      <w:pPr>
        <w:rPr>
          <w:rFonts w:ascii="Arial" w:hAnsi="Arial" w:cs="Arial"/>
          <w:b/>
          <w:sz w:val="24"/>
          <w:szCs w:val="24"/>
        </w:rPr>
      </w:pPr>
      <w:r w:rsidRPr="00BB4D0E">
        <w:rPr>
          <w:rFonts w:ascii="Arial" w:hAnsi="Arial" w:cs="Arial"/>
          <w:b/>
          <w:sz w:val="24"/>
          <w:szCs w:val="24"/>
        </w:rPr>
        <w:t>ENTERPRISING DONCASTER PURPOSE</w:t>
      </w:r>
    </w:p>
    <w:p w:rsidR="00737DE6" w:rsidRPr="00BB4D0E" w:rsidRDefault="00737DE6" w:rsidP="00B53465">
      <w:pPr>
        <w:rPr>
          <w:rFonts w:ascii="Arial" w:hAnsi="Arial" w:cs="Arial"/>
          <w:sz w:val="24"/>
          <w:szCs w:val="24"/>
        </w:rPr>
      </w:pPr>
      <w:r w:rsidRPr="00BB4D0E">
        <w:rPr>
          <w:rFonts w:ascii="Arial" w:hAnsi="Arial" w:cs="Arial"/>
          <w:sz w:val="24"/>
          <w:szCs w:val="24"/>
        </w:rPr>
        <w:t xml:space="preserve">To provide robust strategic leadership for the economic agenda and deliver the Economic Growth Plan in true partnership with the private sector. </w:t>
      </w:r>
    </w:p>
    <w:p w:rsidR="0051787E" w:rsidRPr="00BB4D0E" w:rsidRDefault="0051787E" w:rsidP="0051787E">
      <w:pPr>
        <w:pStyle w:val="Default"/>
      </w:pPr>
    </w:p>
    <w:p w:rsidR="0051787E" w:rsidRPr="00BB4D0E" w:rsidRDefault="0051787E" w:rsidP="0051787E">
      <w:pPr>
        <w:pStyle w:val="Default"/>
      </w:pPr>
      <w:r w:rsidRPr="00BB4D0E">
        <w:rPr>
          <w:b/>
          <w:bCs/>
        </w:rPr>
        <w:t xml:space="preserve">STRATEGIC AIMS </w:t>
      </w:r>
    </w:p>
    <w:p w:rsidR="0051787E" w:rsidRPr="00BB4D0E" w:rsidRDefault="0051787E" w:rsidP="0051787E">
      <w:pPr>
        <w:pStyle w:val="Default"/>
      </w:pPr>
    </w:p>
    <w:p w:rsidR="0051787E" w:rsidRPr="00BB4D0E" w:rsidRDefault="0051787E" w:rsidP="0051787E">
      <w:pPr>
        <w:pStyle w:val="Default"/>
        <w:numPr>
          <w:ilvl w:val="0"/>
          <w:numId w:val="6"/>
        </w:numPr>
      </w:pPr>
      <w:r w:rsidRPr="00BB4D0E">
        <w:t xml:space="preserve">Influence the direction of the Doncaster economy through participation in the development of the borough’s economic priorities. </w:t>
      </w:r>
    </w:p>
    <w:p w:rsidR="000B66A7" w:rsidRPr="00BB4D0E" w:rsidRDefault="000B66A7" w:rsidP="000B66A7">
      <w:pPr>
        <w:pStyle w:val="Default"/>
        <w:ind w:left="720"/>
      </w:pPr>
    </w:p>
    <w:p w:rsidR="0051787E" w:rsidRPr="00BB4D0E" w:rsidRDefault="0051787E" w:rsidP="000B66A7">
      <w:pPr>
        <w:pStyle w:val="Default"/>
        <w:numPr>
          <w:ilvl w:val="0"/>
          <w:numId w:val="6"/>
        </w:numPr>
      </w:pPr>
      <w:r w:rsidRPr="00BB4D0E">
        <w:t xml:space="preserve">Understand and articulate the needs of the business community. </w:t>
      </w:r>
    </w:p>
    <w:p w:rsidR="0051787E" w:rsidRPr="00BB4D0E" w:rsidRDefault="0051787E" w:rsidP="0051787E">
      <w:pPr>
        <w:pStyle w:val="Default"/>
      </w:pPr>
    </w:p>
    <w:p w:rsidR="0051787E" w:rsidRPr="00BB4D0E" w:rsidRDefault="0051787E" w:rsidP="000B66A7">
      <w:pPr>
        <w:pStyle w:val="Default"/>
        <w:numPr>
          <w:ilvl w:val="0"/>
          <w:numId w:val="6"/>
        </w:numPr>
      </w:pPr>
      <w:r w:rsidRPr="00BB4D0E">
        <w:t xml:space="preserve">Raise awareness of the positive impact that economic success has on the achievement of other local priorities, enabling access to opportunities and increasing the quality of life of local people, through the promotion of the “what the economy can do for you” message. </w:t>
      </w:r>
    </w:p>
    <w:p w:rsidR="0051787E" w:rsidRPr="00BB4D0E" w:rsidRDefault="0051787E" w:rsidP="0051787E">
      <w:pPr>
        <w:pStyle w:val="Default"/>
      </w:pPr>
    </w:p>
    <w:p w:rsidR="0051787E" w:rsidRPr="00BB4D0E" w:rsidRDefault="0051787E" w:rsidP="000B66A7">
      <w:pPr>
        <w:pStyle w:val="Default"/>
        <w:numPr>
          <w:ilvl w:val="0"/>
          <w:numId w:val="6"/>
        </w:numPr>
      </w:pPr>
      <w:r w:rsidRPr="00BB4D0E">
        <w:t xml:space="preserve">Bring together the demand and supply sides of the local labour market in efforts to raise employability, skill levels and promote enterprise. </w:t>
      </w:r>
    </w:p>
    <w:p w:rsidR="0051787E" w:rsidRPr="00BB4D0E" w:rsidRDefault="0051787E" w:rsidP="0051787E">
      <w:pPr>
        <w:pStyle w:val="Default"/>
      </w:pPr>
    </w:p>
    <w:p w:rsidR="0051787E" w:rsidRPr="00BB4D0E" w:rsidRDefault="0051787E" w:rsidP="000B66A7">
      <w:pPr>
        <w:pStyle w:val="Default"/>
        <w:numPr>
          <w:ilvl w:val="0"/>
          <w:numId w:val="6"/>
        </w:numPr>
      </w:pPr>
      <w:r w:rsidRPr="00BB4D0E">
        <w:t xml:space="preserve">Put employer needs at the heart of employability, skills and enterprise programmes to improve employment rates, skill levels and promote enterprise. </w:t>
      </w:r>
    </w:p>
    <w:p w:rsidR="0051787E" w:rsidRPr="00BB4D0E" w:rsidRDefault="0051787E" w:rsidP="0051787E">
      <w:pPr>
        <w:pStyle w:val="Default"/>
      </w:pPr>
    </w:p>
    <w:p w:rsidR="0051787E" w:rsidRPr="00BB4D0E" w:rsidRDefault="0051787E" w:rsidP="000B66A7">
      <w:pPr>
        <w:pStyle w:val="Default"/>
        <w:numPr>
          <w:ilvl w:val="0"/>
          <w:numId w:val="6"/>
        </w:numPr>
      </w:pPr>
      <w:r w:rsidRPr="00BB4D0E">
        <w:t xml:space="preserve">To influence and challenge agencies to ensure resources are effectively aligned to support employability, skills and enterprise objectives. </w:t>
      </w:r>
    </w:p>
    <w:p w:rsidR="0051787E" w:rsidRPr="00BB4D0E" w:rsidRDefault="0051787E" w:rsidP="0051787E">
      <w:pPr>
        <w:pStyle w:val="Default"/>
      </w:pPr>
    </w:p>
    <w:p w:rsidR="0051787E" w:rsidRPr="00BB4D0E" w:rsidRDefault="0051787E" w:rsidP="000B66A7">
      <w:pPr>
        <w:pStyle w:val="Default"/>
        <w:numPr>
          <w:ilvl w:val="0"/>
          <w:numId w:val="6"/>
        </w:numPr>
      </w:pPr>
      <w:r w:rsidRPr="00BB4D0E">
        <w:t xml:space="preserve">Command confidence in private, public and voluntary/community/faith sectors. </w:t>
      </w:r>
    </w:p>
    <w:p w:rsidR="0051787E" w:rsidRPr="00BB4D0E" w:rsidRDefault="0051787E" w:rsidP="0051787E">
      <w:pPr>
        <w:pStyle w:val="Default"/>
      </w:pPr>
    </w:p>
    <w:p w:rsidR="00852D74" w:rsidRPr="00BB4D0E" w:rsidRDefault="00066B92" w:rsidP="00852D74">
      <w:pPr>
        <w:rPr>
          <w:rFonts w:ascii="Arial" w:hAnsi="Arial" w:cs="Arial"/>
          <w:b/>
          <w:sz w:val="24"/>
          <w:szCs w:val="24"/>
        </w:rPr>
      </w:pPr>
      <w:r w:rsidRPr="00BB4D0E">
        <w:rPr>
          <w:rFonts w:ascii="Arial" w:hAnsi="Arial" w:cs="Arial"/>
          <w:b/>
          <w:sz w:val="24"/>
          <w:szCs w:val="24"/>
        </w:rPr>
        <w:t>OUTCOME FRAMEWORK</w:t>
      </w:r>
    </w:p>
    <w:p w:rsidR="008937C2" w:rsidRPr="00BB4D0E" w:rsidRDefault="008937C2" w:rsidP="008937C2">
      <w:pPr>
        <w:rPr>
          <w:rFonts w:ascii="Arial" w:hAnsi="Arial" w:cs="Arial"/>
          <w:b/>
          <w:sz w:val="24"/>
          <w:szCs w:val="24"/>
        </w:rPr>
      </w:pPr>
      <w:r w:rsidRPr="00BB4D0E">
        <w:rPr>
          <w:rFonts w:ascii="Arial" w:hAnsi="Arial" w:cs="Arial"/>
          <w:b/>
          <w:sz w:val="24"/>
          <w:szCs w:val="24"/>
        </w:rPr>
        <w:t xml:space="preserve">Outcomes: </w:t>
      </w:r>
    </w:p>
    <w:p w:rsidR="008937C2" w:rsidRPr="00BB4D0E" w:rsidRDefault="008937C2" w:rsidP="008937C2">
      <w:pPr>
        <w:pStyle w:val="ListParagraph"/>
        <w:numPr>
          <w:ilvl w:val="0"/>
          <w:numId w:val="2"/>
        </w:numPr>
        <w:rPr>
          <w:rFonts w:ascii="Arial" w:hAnsi="Arial" w:cs="Arial"/>
          <w:sz w:val="24"/>
          <w:szCs w:val="24"/>
        </w:rPr>
      </w:pPr>
      <w:r w:rsidRPr="00BB4D0E">
        <w:rPr>
          <w:rFonts w:ascii="Arial" w:hAnsi="Arial" w:cs="Arial"/>
          <w:sz w:val="24"/>
          <w:szCs w:val="24"/>
        </w:rPr>
        <w:t xml:space="preserve">Grow the number of and productivity of Doncaster businesses. </w:t>
      </w:r>
    </w:p>
    <w:p w:rsidR="008937C2" w:rsidRPr="00BB4D0E" w:rsidRDefault="008937C2" w:rsidP="008937C2">
      <w:pPr>
        <w:pStyle w:val="ListParagraph"/>
        <w:numPr>
          <w:ilvl w:val="0"/>
          <w:numId w:val="2"/>
        </w:numPr>
        <w:rPr>
          <w:rFonts w:ascii="Arial" w:hAnsi="Arial" w:cs="Arial"/>
          <w:sz w:val="24"/>
          <w:szCs w:val="24"/>
        </w:rPr>
      </w:pPr>
      <w:r w:rsidRPr="00BB4D0E">
        <w:rPr>
          <w:rFonts w:ascii="Arial" w:hAnsi="Arial" w:cs="Arial"/>
          <w:sz w:val="24"/>
          <w:szCs w:val="24"/>
        </w:rPr>
        <w:t xml:space="preserve">Harness and enhance Doncaster’s assets. </w:t>
      </w:r>
    </w:p>
    <w:p w:rsidR="008937C2" w:rsidRPr="00BB4D0E" w:rsidRDefault="008937C2" w:rsidP="008937C2">
      <w:pPr>
        <w:pStyle w:val="ListParagraph"/>
        <w:numPr>
          <w:ilvl w:val="0"/>
          <w:numId w:val="2"/>
        </w:numPr>
        <w:rPr>
          <w:rFonts w:ascii="Arial" w:hAnsi="Arial" w:cs="Arial"/>
          <w:sz w:val="24"/>
          <w:szCs w:val="24"/>
        </w:rPr>
      </w:pPr>
      <w:r w:rsidRPr="00BB4D0E">
        <w:rPr>
          <w:rFonts w:ascii="Arial" w:hAnsi="Arial" w:cs="Arial"/>
          <w:sz w:val="24"/>
          <w:szCs w:val="24"/>
        </w:rPr>
        <w:t xml:space="preserve">Improve connectivity. </w:t>
      </w:r>
    </w:p>
    <w:p w:rsidR="008937C2" w:rsidRPr="00BB4D0E" w:rsidRDefault="008937C2" w:rsidP="008937C2">
      <w:pPr>
        <w:pStyle w:val="ListParagraph"/>
        <w:numPr>
          <w:ilvl w:val="0"/>
          <w:numId w:val="2"/>
        </w:numPr>
        <w:rPr>
          <w:rFonts w:ascii="Arial" w:hAnsi="Arial" w:cs="Arial"/>
          <w:sz w:val="24"/>
          <w:szCs w:val="24"/>
        </w:rPr>
      </w:pPr>
      <w:r w:rsidRPr="00BB4D0E">
        <w:rPr>
          <w:rFonts w:ascii="Arial" w:hAnsi="Arial" w:cs="Arial"/>
          <w:sz w:val="24"/>
          <w:szCs w:val="24"/>
        </w:rPr>
        <w:t xml:space="preserve">Ensure residents have the skills and abilities firms need. </w:t>
      </w:r>
    </w:p>
    <w:p w:rsidR="00852D74" w:rsidRPr="00BB4D0E" w:rsidRDefault="00852D74" w:rsidP="00852D74">
      <w:pPr>
        <w:rPr>
          <w:rFonts w:ascii="Arial" w:hAnsi="Arial" w:cs="Arial"/>
          <w:b/>
          <w:sz w:val="24"/>
          <w:szCs w:val="24"/>
        </w:rPr>
      </w:pPr>
      <w:r w:rsidRPr="00BB4D0E">
        <w:rPr>
          <w:rFonts w:ascii="Arial" w:hAnsi="Arial" w:cs="Arial"/>
          <w:b/>
          <w:sz w:val="24"/>
          <w:szCs w:val="24"/>
        </w:rPr>
        <w:t>Functions</w:t>
      </w:r>
    </w:p>
    <w:p w:rsidR="008937C2" w:rsidRPr="00BB4D0E" w:rsidRDefault="00737DE6" w:rsidP="00852D74">
      <w:pPr>
        <w:rPr>
          <w:rFonts w:ascii="Arial" w:hAnsi="Arial" w:cs="Arial"/>
          <w:sz w:val="24"/>
          <w:szCs w:val="24"/>
        </w:rPr>
      </w:pPr>
      <w:r w:rsidRPr="00BB4D0E">
        <w:rPr>
          <w:rFonts w:ascii="Arial" w:hAnsi="Arial" w:cs="Arial"/>
          <w:sz w:val="24"/>
          <w:szCs w:val="24"/>
        </w:rPr>
        <w:t xml:space="preserve">To draw upon the expertise of the private sector when and if required to drive delivery, influence policy, and constructively challenge partners.  </w:t>
      </w:r>
      <w:r w:rsidR="00867A29" w:rsidRPr="00BB4D0E">
        <w:rPr>
          <w:rFonts w:ascii="Arial" w:hAnsi="Arial" w:cs="Arial"/>
          <w:sz w:val="24"/>
          <w:szCs w:val="24"/>
        </w:rPr>
        <w:t xml:space="preserve">Enhance the economic landscape of Doncaster through partnership working. </w:t>
      </w:r>
    </w:p>
    <w:p w:rsidR="00BB4D0E" w:rsidRPr="00BB4D0E" w:rsidRDefault="00BB4D0E" w:rsidP="007C0FBF">
      <w:pPr>
        <w:rPr>
          <w:rFonts w:ascii="Arial" w:hAnsi="Arial" w:cs="Arial"/>
          <w:b/>
          <w:sz w:val="24"/>
          <w:szCs w:val="24"/>
        </w:rPr>
      </w:pPr>
    </w:p>
    <w:p w:rsidR="00BB4D0E" w:rsidRPr="00BB4D0E" w:rsidRDefault="00BB4D0E" w:rsidP="007C0FBF">
      <w:pPr>
        <w:rPr>
          <w:rFonts w:ascii="Arial" w:hAnsi="Arial" w:cs="Arial"/>
          <w:b/>
          <w:sz w:val="24"/>
          <w:szCs w:val="24"/>
        </w:rPr>
      </w:pPr>
    </w:p>
    <w:p w:rsidR="00BB4D0E" w:rsidRPr="00BB4D0E" w:rsidRDefault="00BB4D0E" w:rsidP="007C0FBF">
      <w:pPr>
        <w:rPr>
          <w:rFonts w:ascii="Arial" w:hAnsi="Arial" w:cs="Arial"/>
          <w:b/>
          <w:sz w:val="24"/>
          <w:szCs w:val="24"/>
        </w:rPr>
      </w:pPr>
    </w:p>
    <w:p w:rsidR="00BB4D0E" w:rsidRDefault="00BB4D0E" w:rsidP="007C0FBF">
      <w:pPr>
        <w:rPr>
          <w:rFonts w:ascii="Arial" w:hAnsi="Arial" w:cs="Arial"/>
          <w:b/>
          <w:sz w:val="24"/>
          <w:szCs w:val="24"/>
        </w:rPr>
      </w:pPr>
    </w:p>
    <w:p w:rsidR="007C0FBF" w:rsidRPr="00BB4D0E" w:rsidRDefault="00066B92" w:rsidP="007C0FBF">
      <w:pPr>
        <w:rPr>
          <w:rFonts w:ascii="Arial" w:hAnsi="Arial" w:cs="Arial"/>
          <w:b/>
          <w:sz w:val="24"/>
          <w:szCs w:val="24"/>
        </w:rPr>
      </w:pPr>
      <w:r w:rsidRPr="00BB4D0E">
        <w:rPr>
          <w:rFonts w:ascii="Arial" w:hAnsi="Arial" w:cs="Arial"/>
          <w:b/>
          <w:sz w:val="24"/>
          <w:szCs w:val="24"/>
        </w:rPr>
        <w:lastRenderedPageBreak/>
        <w:t>OPERATING PRINCIPLES</w:t>
      </w:r>
    </w:p>
    <w:p w:rsidR="007C0FBF" w:rsidRPr="00BB4D0E" w:rsidRDefault="008937C2" w:rsidP="007C0FBF">
      <w:pPr>
        <w:rPr>
          <w:rFonts w:ascii="Arial" w:hAnsi="Arial" w:cs="Arial"/>
          <w:b/>
          <w:sz w:val="24"/>
          <w:szCs w:val="24"/>
        </w:rPr>
      </w:pPr>
      <w:r w:rsidRPr="00BB4D0E">
        <w:rPr>
          <w:rFonts w:ascii="Arial" w:hAnsi="Arial" w:cs="Arial"/>
          <w:b/>
          <w:noProof/>
          <w:sz w:val="24"/>
          <w:szCs w:val="24"/>
          <w:lang w:eastAsia="en-GB"/>
        </w:rPr>
        <w:drawing>
          <wp:inline distT="0" distB="0" distL="0" distR="0" wp14:anchorId="41F04018" wp14:editId="38D7BF72">
            <wp:extent cx="6096635"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4176395"/>
                    </a:xfrm>
                    <a:prstGeom prst="rect">
                      <a:avLst/>
                    </a:prstGeom>
                    <a:noFill/>
                  </pic:spPr>
                </pic:pic>
              </a:graphicData>
            </a:graphic>
          </wp:inline>
        </w:drawing>
      </w:r>
      <w:r w:rsidR="00852D74" w:rsidRPr="00BB4D0E">
        <w:rPr>
          <w:rFonts w:ascii="Arial" w:hAnsi="Arial" w:cs="Arial"/>
          <w:b/>
          <w:sz w:val="24"/>
          <w:szCs w:val="24"/>
        </w:rPr>
        <w:t xml:space="preserve"> </w:t>
      </w:r>
    </w:p>
    <w:p w:rsidR="0024198E" w:rsidRPr="00BB4D0E" w:rsidRDefault="0024198E" w:rsidP="007C0FBF">
      <w:pPr>
        <w:pStyle w:val="ListParagraph"/>
        <w:numPr>
          <w:ilvl w:val="0"/>
          <w:numId w:val="5"/>
        </w:numPr>
        <w:rPr>
          <w:rFonts w:ascii="Arial" w:hAnsi="Arial" w:cs="Arial"/>
          <w:sz w:val="24"/>
          <w:szCs w:val="24"/>
        </w:rPr>
      </w:pPr>
      <w:r w:rsidRPr="00BB4D0E">
        <w:rPr>
          <w:rFonts w:ascii="Arial" w:hAnsi="Arial" w:cs="Arial"/>
          <w:sz w:val="24"/>
          <w:szCs w:val="24"/>
        </w:rPr>
        <w:t xml:space="preserve">Enterprising Doncaster will be accountable to the Team Doncaster Strategic Partnership. </w:t>
      </w:r>
    </w:p>
    <w:p w:rsidR="0024198E" w:rsidRPr="00BB4D0E" w:rsidRDefault="0024198E" w:rsidP="007C0FBF">
      <w:pPr>
        <w:pStyle w:val="ListParagraph"/>
        <w:numPr>
          <w:ilvl w:val="0"/>
          <w:numId w:val="5"/>
        </w:numPr>
        <w:rPr>
          <w:rFonts w:ascii="Arial" w:hAnsi="Arial" w:cs="Arial"/>
          <w:sz w:val="24"/>
          <w:szCs w:val="24"/>
        </w:rPr>
      </w:pPr>
      <w:r w:rsidRPr="00BB4D0E">
        <w:rPr>
          <w:rFonts w:ascii="Arial" w:hAnsi="Arial" w:cs="Arial"/>
          <w:sz w:val="24"/>
          <w:szCs w:val="24"/>
        </w:rPr>
        <w:t>Enterprising Doncaster will support the delivery of Doncaster’s Economic Growth Plan.</w:t>
      </w:r>
    </w:p>
    <w:p w:rsidR="0024198E" w:rsidRPr="00BB4D0E" w:rsidRDefault="0024198E" w:rsidP="007C0FBF">
      <w:pPr>
        <w:pStyle w:val="ListParagraph"/>
        <w:numPr>
          <w:ilvl w:val="0"/>
          <w:numId w:val="5"/>
        </w:numPr>
        <w:rPr>
          <w:rFonts w:ascii="Arial" w:hAnsi="Arial" w:cs="Arial"/>
          <w:sz w:val="24"/>
          <w:szCs w:val="24"/>
        </w:rPr>
      </w:pPr>
      <w:r w:rsidRPr="00BB4D0E">
        <w:rPr>
          <w:rFonts w:ascii="Arial" w:hAnsi="Arial" w:cs="Arial"/>
          <w:sz w:val="24"/>
          <w:szCs w:val="24"/>
        </w:rPr>
        <w:t>Any activity commissioned by Enterprising Doncaster will have a clear and defined purpose.</w:t>
      </w:r>
    </w:p>
    <w:p w:rsidR="0024198E" w:rsidRPr="00BB4D0E" w:rsidRDefault="0024198E" w:rsidP="007C0FBF">
      <w:pPr>
        <w:pStyle w:val="ListParagraph"/>
        <w:numPr>
          <w:ilvl w:val="0"/>
          <w:numId w:val="5"/>
        </w:numPr>
        <w:rPr>
          <w:rFonts w:ascii="Arial" w:hAnsi="Arial" w:cs="Arial"/>
          <w:sz w:val="24"/>
          <w:szCs w:val="24"/>
        </w:rPr>
      </w:pPr>
      <w:r w:rsidRPr="00BB4D0E">
        <w:rPr>
          <w:rFonts w:ascii="Arial" w:hAnsi="Arial" w:cs="Arial"/>
          <w:sz w:val="24"/>
          <w:szCs w:val="24"/>
        </w:rPr>
        <w:t xml:space="preserve">Outcome based accountability will be at the heart of Enterprising Doncaster, providing an evidence based platform for private sector discussion, challenge or action. </w:t>
      </w:r>
      <w:r w:rsidR="00C217C6" w:rsidRPr="00BB4D0E">
        <w:rPr>
          <w:rFonts w:ascii="Arial" w:hAnsi="Arial" w:cs="Arial"/>
          <w:sz w:val="24"/>
          <w:szCs w:val="24"/>
        </w:rPr>
        <w:tab/>
      </w:r>
    </w:p>
    <w:p w:rsidR="0024198E" w:rsidRPr="00BB4D0E" w:rsidRDefault="0024198E" w:rsidP="007C0FBF">
      <w:pPr>
        <w:pStyle w:val="ListParagraph"/>
        <w:numPr>
          <w:ilvl w:val="0"/>
          <w:numId w:val="5"/>
        </w:numPr>
        <w:rPr>
          <w:rFonts w:ascii="Arial" w:hAnsi="Arial" w:cs="Arial"/>
          <w:sz w:val="24"/>
          <w:szCs w:val="24"/>
        </w:rPr>
      </w:pPr>
      <w:r w:rsidRPr="00BB4D0E">
        <w:rPr>
          <w:rFonts w:ascii="Arial" w:hAnsi="Arial" w:cs="Arial"/>
          <w:sz w:val="24"/>
          <w:szCs w:val="24"/>
        </w:rPr>
        <w:t xml:space="preserve">Evaluation of partnership activity will be grounded in OBA: what difference has the partnership made? </w:t>
      </w:r>
    </w:p>
    <w:p w:rsidR="0024198E" w:rsidRPr="00BB4D0E" w:rsidRDefault="0024198E" w:rsidP="0024198E">
      <w:pPr>
        <w:rPr>
          <w:rFonts w:ascii="Arial" w:hAnsi="Arial" w:cs="Arial"/>
          <w:sz w:val="24"/>
          <w:szCs w:val="24"/>
        </w:rPr>
      </w:pPr>
      <w:r w:rsidRPr="00BB4D0E">
        <w:rPr>
          <w:rFonts w:ascii="Arial" w:hAnsi="Arial" w:cs="Arial"/>
          <w:sz w:val="24"/>
          <w:szCs w:val="24"/>
        </w:rPr>
        <w:t xml:space="preserve">Enterprising Doncaster is a private and public sector partnership set to deliver the Economic Growth Plan to benefit the residents and businesses of Doncaster.  </w:t>
      </w:r>
    </w:p>
    <w:p w:rsidR="0024198E" w:rsidRPr="00BB4D0E" w:rsidRDefault="0024198E" w:rsidP="0024198E">
      <w:pPr>
        <w:rPr>
          <w:rFonts w:ascii="Arial" w:hAnsi="Arial" w:cs="Arial"/>
          <w:sz w:val="24"/>
          <w:szCs w:val="24"/>
        </w:rPr>
      </w:pPr>
      <w:r w:rsidRPr="00BB4D0E">
        <w:rPr>
          <w:rFonts w:ascii="Arial" w:hAnsi="Arial" w:cs="Arial"/>
          <w:sz w:val="24"/>
          <w:szCs w:val="24"/>
        </w:rPr>
        <w:t xml:space="preserve">Outcome based accountability (OBA) is at the heart of the Enterprising Doncaster Partnership.  OBA provides and evidence based platform for private sector challenge, intervention and </w:t>
      </w:r>
      <w:proofErr w:type="spellStart"/>
      <w:r w:rsidRPr="00BB4D0E">
        <w:rPr>
          <w:rFonts w:ascii="Arial" w:hAnsi="Arial" w:cs="Arial"/>
          <w:sz w:val="24"/>
          <w:szCs w:val="24"/>
        </w:rPr>
        <w:t>additionality</w:t>
      </w:r>
      <w:proofErr w:type="spellEnd"/>
      <w:r w:rsidRPr="00BB4D0E">
        <w:rPr>
          <w:rFonts w:ascii="Arial" w:hAnsi="Arial" w:cs="Arial"/>
          <w:sz w:val="24"/>
          <w:szCs w:val="24"/>
        </w:rPr>
        <w:t xml:space="preserve">.  </w:t>
      </w:r>
    </w:p>
    <w:p w:rsidR="009273DD" w:rsidRPr="00BB4D0E" w:rsidRDefault="0024198E" w:rsidP="009273DD">
      <w:pPr>
        <w:rPr>
          <w:rFonts w:ascii="Arial" w:hAnsi="Arial" w:cs="Arial"/>
          <w:sz w:val="24"/>
          <w:szCs w:val="24"/>
        </w:rPr>
      </w:pPr>
      <w:r w:rsidRPr="00BB4D0E">
        <w:rPr>
          <w:rFonts w:ascii="Arial" w:hAnsi="Arial" w:cs="Arial"/>
          <w:sz w:val="24"/>
          <w:szCs w:val="24"/>
        </w:rPr>
        <w:lastRenderedPageBreak/>
        <w:t xml:space="preserve">The partnership executive considers all the economic agenda and uses the OBA turning the curve reports to identify areas of the Growth Plan delivery that could benefit from private sector discussion, challenge or action.  Once an area has been agreed by the partnership executive a call to the private sector and relevant experts will be made to attend a subject specific meeting, which has been labelled a task and finish groups. </w:t>
      </w:r>
      <w:r w:rsidR="00471BD8" w:rsidRPr="00BB4D0E">
        <w:rPr>
          <w:rFonts w:ascii="Arial" w:hAnsi="Arial" w:cs="Arial"/>
          <w:sz w:val="24"/>
          <w:szCs w:val="24"/>
        </w:rPr>
        <w:t xml:space="preserve"> See below. </w:t>
      </w:r>
    </w:p>
    <w:p w:rsidR="009273DD" w:rsidRPr="00BB4D0E" w:rsidRDefault="0024198E" w:rsidP="009273DD">
      <w:pPr>
        <w:rPr>
          <w:rFonts w:ascii="Arial" w:hAnsi="Arial" w:cs="Arial"/>
          <w:sz w:val="24"/>
          <w:szCs w:val="24"/>
        </w:rPr>
      </w:pPr>
      <w:r w:rsidRPr="00BB4D0E">
        <w:rPr>
          <w:rFonts w:ascii="Arial" w:hAnsi="Arial" w:cs="Arial"/>
          <w:sz w:val="24"/>
          <w:szCs w:val="24"/>
        </w:rPr>
        <w:t xml:space="preserve">Every six months a general meeting will be held with all Enterprising Doncaster members.  This will work and engagement tool to keep all members: </w:t>
      </w:r>
    </w:p>
    <w:p w:rsidR="009273DD" w:rsidRPr="00BB4D0E" w:rsidRDefault="0024198E" w:rsidP="009273DD">
      <w:pPr>
        <w:pStyle w:val="ListParagraph"/>
        <w:numPr>
          <w:ilvl w:val="0"/>
          <w:numId w:val="9"/>
        </w:numPr>
        <w:rPr>
          <w:rFonts w:ascii="Arial" w:hAnsi="Arial" w:cs="Arial"/>
          <w:sz w:val="24"/>
          <w:szCs w:val="24"/>
        </w:rPr>
      </w:pPr>
      <w:r w:rsidRPr="00BB4D0E">
        <w:rPr>
          <w:rFonts w:ascii="Arial" w:hAnsi="Arial" w:cs="Arial"/>
          <w:sz w:val="24"/>
          <w:szCs w:val="24"/>
        </w:rPr>
        <w:t xml:space="preserve">informed on progress of current task and finish groups; </w:t>
      </w:r>
    </w:p>
    <w:p w:rsidR="009273DD" w:rsidRPr="00BB4D0E" w:rsidRDefault="0024198E" w:rsidP="009273DD">
      <w:pPr>
        <w:pStyle w:val="ListParagraph"/>
        <w:numPr>
          <w:ilvl w:val="0"/>
          <w:numId w:val="9"/>
        </w:numPr>
        <w:rPr>
          <w:rFonts w:ascii="Arial" w:hAnsi="Arial" w:cs="Arial"/>
          <w:sz w:val="24"/>
          <w:szCs w:val="24"/>
        </w:rPr>
      </w:pPr>
      <w:proofErr w:type="gramStart"/>
      <w:r w:rsidRPr="00BB4D0E">
        <w:rPr>
          <w:rFonts w:ascii="Arial" w:hAnsi="Arial" w:cs="Arial"/>
          <w:sz w:val="24"/>
          <w:szCs w:val="24"/>
        </w:rPr>
        <w:t>interrogate</w:t>
      </w:r>
      <w:proofErr w:type="gramEnd"/>
      <w:r w:rsidRPr="00BB4D0E">
        <w:rPr>
          <w:rFonts w:ascii="Arial" w:hAnsi="Arial" w:cs="Arial"/>
          <w:sz w:val="24"/>
          <w:szCs w:val="24"/>
        </w:rPr>
        <w:t xml:space="preserve"> the OBA performance reports and expand using anecdotal evidence </w:t>
      </w:r>
      <w:r w:rsidR="009273DD" w:rsidRPr="00BB4D0E">
        <w:rPr>
          <w:rFonts w:ascii="Arial" w:hAnsi="Arial" w:cs="Arial"/>
          <w:sz w:val="24"/>
          <w:szCs w:val="24"/>
        </w:rPr>
        <w:t xml:space="preserve">from the business community. </w:t>
      </w:r>
    </w:p>
    <w:p w:rsidR="0024198E" w:rsidRPr="00BB4D0E" w:rsidRDefault="0024198E" w:rsidP="009273DD">
      <w:pPr>
        <w:pStyle w:val="ListParagraph"/>
        <w:numPr>
          <w:ilvl w:val="0"/>
          <w:numId w:val="9"/>
        </w:numPr>
        <w:rPr>
          <w:rFonts w:ascii="Arial" w:hAnsi="Arial" w:cs="Arial"/>
          <w:sz w:val="24"/>
          <w:szCs w:val="24"/>
        </w:rPr>
      </w:pPr>
      <w:r w:rsidRPr="00BB4D0E">
        <w:rPr>
          <w:rFonts w:ascii="Arial" w:hAnsi="Arial" w:cs="Arial"/>
          <w:sz w:val="24"/>
          <w:szCs w:val="24"/>
        </w:rPr>
        <w:t xml:space="preserve">Celebrate and share good news and success from Enterprising Doncaster activity and the wider partnership. </w:t>
      </w:r>
    </w:p>
    <w:p w:rsidR="00852D74" w:rsidRPr="00BB4D0E" w:rsidRDefault="00852D74" w:rsidP="00852D74">
      <w:pPr>
        <w:rPr>
          <w:rFonts w:ascii="Arial" w:hAnsi="Arial" w:cs="Arial"/>
          <w:b/>
          <w:sz w:val="24"/>
          <w:szCs w:val="24"/>
        </w:rPr>
      </w:pPr>
      <w:r w:rsidRPr="00BB4D0E">
        <w:rPr>
          <w:rFonts w:ascii="Arial" w:hAnsi="Arial" w:cs="Arial"/>
          <w:b/>
          <w:sz w:val="24"/>
          <w:szCs w:val="24"/>
        </w:rPr>
        <w:t xml:space="preserve">Sub Groups </w:t>
      </w:r>
    </w:p>
    <w:p w:rsidR="008937C2" w:rsidRPr="00BB4D0E" w:rsidRDefault="008937C2" w:rsidP="00852D74">
      <w:pPr>
        <w:rPr>
          <w:rFonts w:ascii="Arial" w:hAnsi="Arial" w:cs="Arial"/>
          <w:sz w:val="24"/>
          <w:szCs w:val="24"/>
        </w:rPr>
      </w:pPr>
      <w:r w:rsidRPr="00BB4D0E">
        <w:rPr>
          <w:rFonts w:ascii="Arial" w:hAnsi="Arial" w:cs="Arial"/>
          <w:sz w:val="24"/>
          <w:szCs w:val="24"/>
        </w:rPr>
        <w:t>Work and Skills Board</w:t>
      </w:r>
      <w:r w:rsidR="00BA128F" w:rsidRPr="00BB4D0E">
        <w:rPr>
          <w:rFonts w:ascii="Arial" w:hAnsi="Arial" w:cs="Arial"/>
          <w:sz w:val="24"/>
          <w:szCs w:val="24"/>
        </w:rPr>
        <w:t xml:space="preserve"> is an ongoing and well established sub group of Enterprising Doncaster.  </w:t>
      </w:r>
      <w:r w:rsidR="009273DD" w:rsidRPr="00BB4D0E">
        <w:rPr>
          <w:rFonts w:ascii="Arial" w:hAnsi="Arial" w:cs="Arial"/>
          <w:sz w:val="24"/>
          <w:szCs w:val="24"/>
        </w:rPr>
        <w:t xml:space="preserve">Outcome based accountability is at the heart of the </w:t>
      </w:r>
      <w:proofErr w:type="spellStart"/>
      <w:r w:rsidR="009273DD" w:rsidRPr="00BB4D0E">
        <w:rPr>
          <w:rFonts w:ascii="Arial" w:hAnsi="Arial" w:cs="Arial"/>
          <w:sz w:val="24"/>
          <w:szCs w:val="24"/>
        </w:rPr>
        <w:t>groups</w:t>
      </w:r>
      <w:proofErr w:type="spellEnd"/>
      <w:r w:rsidR="009273DD" w:rsidRPr="00BB4D0E">
        <w:rPr>
          <w:rFonts w:ascii="Arial" w:hAnsi="Arial" w:cs="Arial"/>
          <w:sz w:val="24"/>
          <w:szCs w:val="24"/>
        </w:rPr>
        <w:t xml:space="preserve"> performance management and therefore fits directly with the format of Enterprising Doncaster.  </w:t>
      </w:r>
      <w:r w:rsidR="00BA128F" w:rsidRPr="00BB4D0E">
        <w:rPr>
          <w:rFonts w:ascii="Arial" w:hAnsi="Arial" w:cs="Arial"/>
          <w:sz w:val="24"/>
          <w:szCs w:val="24"/>
        </w:rPr>
        <w:t xml:space="preserve">The focus of this board is: apprenticeships; </w:t>
      </w:r>
      <w:proofErr w:type="spellStart"/>
      <w:r w:rsidR="00BA128F" w:rsidRPr="00BB4D0E">
        <w:rPr>
          <w:rFonts w:ascii="Arial" w:hAnsi="Arial" w:cs="Arial"/>
          <w:sz w:val="24"/>
          <w:szCs w:val="24"/>
        </w:rPr>
        <w:t>upskilling</w:t>
      </w:r>
      <w:proofErr w:type="spellEnd"/>
      <w:r w:rsidR="00BA128F" w:rsidRPr="00BB4D0E">
        <w:rPr>
          <w:rFonts w:ascii="Arial" w:hAnsi="Arial" w:cs="Arial"/>
          <w:sz w:val="24"/>
          <w:szCs w:val="24"/>
        </w:rPr>
        <w:t xml:space="preserve">; graduates; and employability.  Enterprising Doncaster will retain the accountability of the whole population for skills whereas the Work and Skills Board will be held accountable for the client population and performance management. </w:t>
      </w:r>
    </w:p>
    <w:p w:rsidR="00BA128F" w:rsidRPr="00BB4D0E" w:rsidRDefault="00BA128F" w:rsidP="00852D74">
      <w:pPr>
        <w:rPr>
          <w:rFonts w:ascii="Arial" w:hAnsi="Arial" w:cs="Arial"/>
          <w:sz w:val="24"/>
          <w:szCs w:val="24"/>
        </w:rPr>
      </w:pPr>
      <w:r w:rsidRPr="00BB4D0E">
        <w:rPr>
          <w:rFonts w:ascii="Arial" w:hAnsi="Arial" w:cs="Arial"/>
          <w:sz w:val="24"/>
          <w:szCs w:val="24"/>
        </w:rPr>
        <w:t xml:space="preserve">Other key issues will be dealt with by the way of task and finish groups (see below). </w:t>
      </w:r>
    </w:p>
    <w:p w:rsidR="00852D74" w:rsidRPr="00BB4D0E" w:rsidRDefault="00852D74" w:rsidP="00852D74">
      <w:pPr>
        <w:rPr>
          <w:rFonts w:ascii="Arial" w:hAnsi="Arial" w:cs="Arial"/>
          <w:b/>
          <w:sz w:val="24"/>
          <w:szCs w:val="24"/>
        </w:rPr>
      </w:pPr>
      <w:r w:rsidRPr="00BB4D0E">
        <w:rPr>
          <w:rFonts w:ascii="Arial" w:hAnsi="Arial" w:cs="Arial"/>
          <w:b/>
          <w:sz w:val="24"/>
          <w:szCs w:val="24"/>
        </w:rPr>
        <w:t xml:space="preserve">Task and finish groups </w:t>
      </w:r>
    </w:p>
    <w:p w:rsidR="00471BD8" w:rsidRPr="00BB4D0E" w:rsidRDefault="00471BD8" w:rsidP="00471BD8">
      <w:pPr>
        <w:rPr>
          <w:rFonts w:ascii="Arial" w:hAnsi="Arial" w:cs="Arial"/>
          <w:sz w:val="24"/>
          <w:szCs w:val="24"/>
        </w:rPr>
      </w:pPr>
      <w:r w:rsidRPr="00BB4D0E">
        <w:rPr>
          <w:rFonts w:ascii="Arial" w:hAnsi="Arial" w:cs="Arial"/>
          <w:sz w:val="24"/>
          <w:szCs w:val="24"/>
        </w:rPr>
        <w:t xml:space="preserve">Task and finish groups will </w:t>
      </w:r>
      <w:r w:rsidR="00421EE6" w:rsidRPr="00BB4D0E">
        <w:rPr>
          <w:rFonts w:ascii="Arial" w:hAnsi="Arial" w:cs="Arial"/>
          <w:sz w:val="24"/>
          <w:szCs w:val="24"/>
        </w:rPr>
        <w:t xml:space="preserve">be provided with a clear purpose and objective but will </w:t>
      </w:r>
      <w:r w:rsidRPr="00BB4D0E">
        <w:rPr>
          <w:rFonts w:ascii="Arial" w:hAnsi="Arial" w:cs="Arial"/>
          <w:sz w:val="24"/>
          <w:szCs w:val="24"/>
        </w:rPr>
        <w:t>have no time limitation placed upon them</w:t>
      </w:r>
      <w:r w:rsidR="00421EE6" w:rsidRPr="00BB4D0E">
        <w:rPr>
          <w:rFonts w:ascii="Arial" w:hAnsi="Arial" w:cs="Arial"/>
          <w:sz w:val="24"/>
          <w:szCs w:val="24"/>
        </w:rPr>
        <w:t xml:space="preserve">.  </w:t>
      </w:r>
      <w:r w:rsidRPr="00BB4D0E">
        <w:rPr>
          <w:rFonts w:ascii="Arial" w:hAnsi="Arial" w:cs="Arial"/>
          <w:sz w:val="24"/>
          <w:szCs w:val="24"/>
        </w:rPr>
        <w:t xml:space="preserve">Once the objective has been achieved the task and finish group will disband.  Task and finish groups will be accountable to the partnership executive who will evaluate the activity.  Evaluation of task and finish groups will be simple: what difference did the activity/discussion make?  If the answer to this evaluation is little to no difference then the task and finish group will be disbanded and a new approach taken to try and achieve the objective.  This decision will sit with the partnership executive. </w:t>
      </w:r>
    </w:p>
    <w:p w:rsidR="004F0F10" w:rsidRPr="00BB4D0E" w:rsidRDefault="00066B92">
      <w:pPr>
        <w:rPr>
          <w:rFonts w:ascii="Arial" w:hAnsi="Arial" w:cs="Arial"/>
          <w:b/>
          <w:sz w:val="24"/>
          <w:szCs w:val="24"/>
        </w:rPr>
      </w:pPr>
      <w:r w:rsidRPr="00BB4D0E">
        <w:rPr>
          <w:rFonts w:ascii="Arial" w:hAnsi="Arial" w:cs="Arial"/>
          <w:b/>
          <w:sz w:val="24"/>
          <w:szCs w:val="24"/>
        </w:rPr>
        <w:t>MEMBERSHIP</w:t>
      </w:r>
      <w:r w:rsidR="004F0F10" w:rsidRPr="00BB4D0E">
        <w:rPr>
          <w:rFonts w:ascii="Arial" w:hAnsi="Arial" w:cs="Arial"/>
          <w:b/>
          <w:sz w:val="24"/>
          <w:szCs w:val="24"/>
        </w:rPr>
        <w:t xml:space="preserve"> </w:t>
      </w:r>
    </w:p>
    <w:p w:rsidR="004F0F10" w:rsidRPr="00BB4D0E" w:rsidRDefault="004F0F10" w:rsidP="00BB4D0E">
      <w:pPr>
        <w:rPr>
          <w:rFonts w:ascii="Arial" w:hAnsi="Arial" w:cs="Arial"/>
          <w:b/>
          <w:sz w:val="24"/>
          <w:szCs w:val="24"/>
        </w:rPr>
      </w:pPr>
      <w:r w:rsidRPr="00BB4D0E">
        <w:rPr>
          <w:rFonts w:ascii="Arial" w:hAnsi="Arial" w:cs="Arial"/>
          <w:b/>
          <w:sz w:val="24"/>
          <w:szCs w:val="24"/>
        </w:rPr>
        <w:t xml:space="preserve">Appointment of Chair </w:t>
      </w:r>
    </w:p>
    <w:p w:rsidR="00BB4D0E" w:rsidRPr="00BB4D0E" w:rsidRDefault="00583225" w:rsidP="00BB4D0E">
      <w:pPr>
        <w:pStyle w:val="ListParagraph"/>
        <w:numPr>
          <w:ilvl w:val="0"/>
          <w:numId w:val="11"/>
        </w:numPr>
        <w:rPr>
          <w:rFonts w:ascii="Arial" w:hAnsi="Arial" w:cs="Arial"/>
          <w:sz w:val="24"/>
          <w:szCs w:val="24"/>
        </w:rPr>
      </w:pPr>
      <w:r w:rsidRPr="00BB4D0E">
        <w:rPr>
          <w:rFonts w:ascii="Arial" w:hAnsi="Arial" w:cs="Arial"/>
          <w:sz w:val="24"/>
          <w:szCs w:val="24"/>
        </w:rPr>
        <w:t xml:space="preserve">The chair of Enterprising Doncaster is advertised publically and expressions of interest invited from the business community.  </w:t>
      </w:r>
      <w:r w:rsidR="00BB4D0E" w:rsidRPr="00BB4D0E">
        <w:rPr>
          <w:rFonts w:ascii="Arial" w:hAnsi="Arial" w:cs="Arial"/>
          <w:sz w:val="24"/>
          <w:szCs w:val="24"/>
        </w:rPr>
        <w:t xml:space="preserve">These are then shortlisted </w:t>
      </w:r>
      <w:r w:rsidR="00BB4D0E" w:rsidRPr="00BB4D0E">
        <w:rPr>
          <w:rFonts w:ascii="Arial" w:hAnsi="Arial" w:cs="Arial"/>
          <w:sz w:val="24"/>
          <w:szCs w:val="24"/>
        </w:rPr>
        <w:lastRenderedPageBreak/>
        <w:t xml:space="preserve">and interviewed by the economic portfolio holder and a chief officer from a partnership organisation.  </w:t>
      </w:r>
    </w:p>
    <w:p w:rsidR="00BB4D0E" w:rsidRPr="00BB4D0E" w:rsidRDefault="00013605" w:rsidP="00BB4D0E">
      <w:pPr>
        <w:pStyle w:val="ListParagraph"/>
        <w:numPr>
          <w:ilvl w:val="0"/>
          <w:numId w:val="11"/>
        </w:numPr>
        <w:rPr>
          <w:rFonts w:ascii="Arial" w:hAnsi="Arial" w:cs="Arial"/>
          <w:sz w:val="24"/>
          <w:szCs w:val="24"/>
        </w:rPr>
      </w:pPr>
      <w:r w:rsidRPr="00BB4D0E">
        <w:rPr>
          <w:rFonts w:ascii="Arial" w:hAnsi="Arial" w:cs="Arial"/>
          <w:sz w:val="24"/>
          <w:szCs w:val="24"/>
        </w:rPr>
        <w:t xml:space="preserve">The chair should be independent.  </w:t>
      </w:r>
    </w:p>
    <w:p w:rsidR="00583225" w:rsidRPr="00BB4D0E" w:rsidRDefault="00583225" w:rsidP="00BB4D0E">
      <w:pPr>
        <w:pStyle w:val="ListParagraph"/>
        <w:numPr>
          <w:ilvl w:val="0"/>
          <w:numId w:val="11"/>
        </w:numPr>
        <w:rPr>
          <w:rFonts w:ascii="Arial" w:hAnsi="Arial" w:cs="Arial"/>
          <w:sz w:val="24"/>
          <w:szCs w:val="24"/>
        </w:rPr>
      </w:pPr>
      <w:r w:rsidRPr="00BB4D0E">
        <w:rPr>
          <w:rFonts w:ascii="Arial" w:hAnsi="Arial" w:cs="Arial"/>
          <w:sz w:val="24"/>
          <w:szCs w:val="24"/>
        </w:rPr>
        <w:t xml:space="preserve">The appointment of the chair will last for two years. </w:t>
      </w:r>
    </w:p>
    <w:p w:rsidR="004F0F10" w:rsidRPr="00BB4D0E" w:rsidRDefault="004F0F10" w:rsidP="00BB4D0E">
      <w:pPr>
        <w:rPr>
          <w:rFonts w:ascii="Arial" w:hAnsi="Arial" w:cs="Arial"/>
          <w:b/>
          <w:sz w:val="24"/>
          <w:szCs w:val="24"/>
        </w:rPr>
      </w:pPr>
      <w:r w:rsidRPr="00BB4D0E">
        <w:rPr>
          <w:rFonts w:ascii="Arial" w:hAnsi="Arial" w:cs="Arial"/>
          <w:b/>
          <w:sz w:val="24"/>
          <w:szCs w:val="24"/>
        </w:rPr>
        <w:t xml:space="preserve">Appointment of Members </w:t>
      </w:r>
    </w:p>
    <w:p w:rsidR="00BB4D0E" w:rsidRPr="00BB4D0E" w:rsidRDefault="00471BD8" w:rsidP="00BB4D0E">
      <w:pPr>
        <w:pStyle w:val="ListParagraph"/>
        <w:numPr>
          <w:ilvl w:val="0"/>
          <w:numId w:val="12"/>
        </w:numPr>
        <w:rPr>
          <w:rFonts w:ascii="Arial" w:hAnsi="Arial" w:cs="Arial"/>
          <w:sz w:val="24"/>
          <w:szCs w:val="24"/>
        </w:rPr>
      </w:pPr>
      <w:r w:rsidRPr="00BB4D0E">
        <w:rPr>
          <w:rFonts w:ascii="Arial" w:hAnsi="Arial" w:cs="Arial"/>
          <w:sz w:val="24"/>
          <w:szCs w:val="24"/>
        </w:rPr>
        <w:t>Board m</w:t>
      </w:r>
      <w:r w:rsidR="00583225" w:rsidRPr="00BB4D0E">
        <w:rPr>
          <w:rFonts w:ascii="Arial" w:hAnsi="Arial" w:cs="Arial"/>
          <w:sz w:val="24"/>
          <w:szCs w:val="24"/>
        </w:rPr>
        <w:t>embers will be rec</w:t>
      </w:r>
      <w:r w:rsidRPr="00BB4D0E">
        <w:rPr>
          <w:rFonts w:ascii="Arial" w:hAnsi="Arial" w:cs="Arial"/>
          <w:sz w:val="24"/>
          <w:szCs w:val="24"/>
        </w:rPr>
        <w:t xml:space="preserve">ruited from the private sector via an interview process.  </w:t>
      </w:r>
    </w:p>
    <w:p w:rsidR="00BB4D0E" w:rsidRPr="00BB4D0E" w:rsidRDefault="00471BD8" w:rsidP="00BB4D0E">
      <w:pPr>
        <w:pStyle w:val="ListParagraph"/>
        <w:numPr>
          <w:ilvl w:val="0"/>
          <w:numId w:val="12"/>
        </w:numPr>
        <w:rPr>
          <w:rFonts w:ascii="Arial" w:hAnsi="Arial" w:cs="Arial"/>
          <w:sz w:val="24"/>
          <w:szCs w:val="24"/>
        </w:rPr>
      </w:pPr>
      <w:r w:rsidRPr="00BB4D0E">
        <w:rPr>
          <w:rFonts w:ascii="Arial" w:hAnsi="Arial" w:cs="Arial"/>
          <w:sz w:val="24"/>
          <w:szCs w:val="24"/>
        </w:rPr>
        <w:t xml:space="preserve">Seats will be advertised publically.  </w:t>
      </w:r>
    </w:p>
    <w:p w:rsidR="00BB4D0E" w:rsidRPr="00BB4D0E" w:rsidRDefault="00471BD8" w:rsidP="00583225">
      <w:pPr>
        <w:pStyle w:val="ListParagraph"/>
        <w:numPr>
          <w:ilvl w:val="0"/>
          <w:numId w:val="12"/>
        </w:numPr>
        <w:rPr>
          <w:rFonts w:ascii="Arial" w:hAnsi="Arial" w:cs="Arial"/>
          <w:sz w:val="24"/>
          <w:szCs w:val="24"/>
        </w:rPr>
      </w:pPr>
      <w:r w:rsidRPr="00BB4D0E">
        <w:rPr>
          <w:rFonts w:ascii="Arial" w:hAnsi="Arial" w:cs="Arial"/>
          <w:sz w:val="24"/>
          <w:szCs w:val="24"/>
        </w:rPr>
        <w:t>Interviews will be condu</w:t>
      </w:r>
      <w:r w:rsidR="00421EE6" w:rsidRPr="00BB4D0E">
        <w:rPr>
          <w:rFonts w:ascii="Arial" w:hAnsi="Arial" w:cs="Arial"/>
          <w:sz w:val="24"/>
          <w:szCs w:val="24"/>
        </w:rPr>
        <w:t xml:space="preserve">cted by the chair or vice chair of the board. </w:t>
      </w:r>
    </w:p>
    <w:p w:rsidR="00BB4D0E" w:rsidRPr="00BB4D0E" w:rsidRDefault="00BB4D0E" w:rsidP="00583225">
      <w:pPr>
        <w:pStyle w:val="ListParagraph"/>
        <w:numPr>
          <w:ilvl w:val="0"/>
          <w:numId w:val="12"/>
        </w:numPr>
        <w:rPr>
          <w:rFonts w:ascii="Arial" w:hAnsi="Arial" w:cs="Arial"/>
          <w:sz w:val="24"/>
          <w:szCs w:val="24"/>
        </w:rPr>
      </w:pPr>
      <w:r w:rsidRPr="00BB4D0E">
        <w:rPr>
          <w:rFonts w:ascii="Arial" w:hAnsi="Arial" w:cs="Arial"/>
          <w:sz w:val="24"/>
          <w:szCs w:val="24"/>
        </w:rPr>
        <w:t>M</w:t>
      </w:r>
      <w:r w:rsidR="00471BD8" w:rsidRPr="00BB4D0E">
        <w:rPr>
          <w:rFonts w:ascii="Arial" w:hAnsi="Arial" w:cs="Arial"/>
          <w:sz w:val="24"/>
          <w:szCs w:val="24"/>
        </w:rPr>
        <w:t xml:space="preserve">embership will be reviewed after two years.  </w:t>
      </w:r>
    </w:p>
    <w:p w:rsidR="00BB4D0E" w:rsidRPr="00BB4D0E" w:rsidRDefault="00471BD8" w:rsidP="00583225">
      <w:pPr>
        <w:pStyle w:val="ListParagraph"/>
        <w:numPr>
          <w:ilvl w:val="0"/>
          <w:numId w:val="12"/>
        </w:numPr>
        <w:rPr>
          <w:rFonts w:ascii="Arial" w:hAnsi="Arial" w:cs="Arial"/>
          <w:sz w:val="24"/>
          <w:szCs w:val="24"/>
        </w:rPr>
      </w:pPr>
      <w:r w:rsidRPr="00BB4D0E">
        <w:rPr>
          <w:rFonts w:ascii="Arial" w:hAnsi="Arial" w:cs="Arial"/>
          <w:sz w:val="24"/>
          <w:szCs w:val="24"/>
        </w:rPr>
        <w:t>Members of the business community</w:t>
      </w:r>
      <w:r w:rsidR="00421EE6" w:rsidRPr="00BB4D0E">
        <w:rPr>
          <w:rFonts w:ascii="Arial" w:hAnsi="Arial" w:cs="Arial"/>
          <w:sz w:val="24"/>
          <w:szCs w:val="24"/>
        </w:rPr>
        <w:t>,</w:t>
      </w:r>
      <w:r w:rsidRPr="00BB4D0E">
        <w:rPr>
          <w:rFonts w:ascii="Arial" w:hAnsi="Arial" w:cs="Arial"/>
          <w:sz w:val="24"/>
          <w:szCs w:val="24"/>
        </w:rPr>
        <w:t xml:space="preserve"> agenda experts</w:t>
      </w:r>
      <w:r w:rsidR="00421EE6" w:rsidRPr="00BB4D0E">
        <w:rPr>
          <w:rFonts w:ascii="Arial" w:hAnsi="Arial" w:cs="Arial"/>
          <w:sz w:val="24"/>
          <w:szCs w:val="24"/>
        </w:rPr>
        <w:t xml:space="preserve"> and other partnership members (from within Team Doncaster)</w:t>
      </w:r>
      <w:r w:rsidRPr="00BB4D0E">
        <w:rPr>
          <w:rFonts w:ascii="Arial" w:hAnsi="Arial" w:cs="Arial"/>
          <w:sz w:val="24"/>
          <w:szCs w:val="24"/>
        </w:rPr>
        <w:t xml:space="preserve"> will be invited and welcomed to attend task and finish groups.  This does not automatically give them Board Member Status.  </w:t>
      </w:r>
    </w:p>
    <w:p w:rsidR="00307B4F" w:rsidRPr="00BB4D0E" w:rsidRDefault="00307B4F" w:rsidP="00583225">
      <w:pPr>
        <w:pStyle w:val="ListParagraph"/>
        <w:numPr>
          <w:ilvl w:val="0"/>
          <w:numId w:val="12"/>
        </w:numPr>
        <w:rPr>
          <w:rFonts w:ascii="Arial" w:hAnsi="Arial" w:cs="Arial"/>
          <w:sz w:val="24"/>
          <w:szCs w:val="24"/>
        </w:rPr>
      </w:pPr>
      <w:r w:rsidRPr="00BB4D0E">
        <w:rPr>
          <w:rFonts w:ascii="Arial" w:hAnsi="Arial" w:cs="Arial"/>
          <w:sz w:val="24"/>
          <w:szCs w:val="24"/>
        </w:rPr>
        <w:t xml:space="preserve">Enterprising Doncaster Board members are asked to attend Board Meetings wherever possible and contribute where relevant to task and finish groups.  </w:t>
      </w:r>
    </w:p>
    <w:p w:rsidR="009E2BBF" w:rsidRPr="00BB4D0E" w:rsidRDefault="009E2BBF" w:rsidP="00BB4D0E">
      <w:pPr>
        <w:rPr>
          <w:rFonts w:ascii="Arial" w:hAnsi="Arial" w:cs="Arial"/>
          <w:b/>
          <w:sz w:val="24"/>
          <w:szCs w:val="24"/>
        </w:rPr>
      </w:pPr>
      <w:r w:rsidRPr="00BB4D0E">
        <w:rPr>
          <w:rFonts w:ascii="Arial" w:hAnsi="Arial" w:cs="Arial"/>
          <w:b/>
          <w:sz w:val="24"/>
          <w:szCs w:val="24"/>
        </w:rPr>
        <w:t>Statutory</w:t>
      </w:r>
      <w:r w:rsidR="00CC015A" w:rsidRPr="00BB4D0E">
        <w:rPr>
          <w:rFonts w:ascii="Arial" w:hAnsi="Arial" w:cs="Arial"/>
          <w:b/>
          <w:sz w:val="24"/>
          <w:szCs w:val="24"/>
        </w:rPr>
        <w:t xml:space="preserve"> bodies r</w:t>
      </w:r>
      <w:r w:rsidRPr="00BB4D0E">
        <w:rPr>
          <w:rFonts w:ascii="Arial" w:hAnsi="Arial" w:cs="Arial"/>
          <w:b/>
          <w:sz w:val="24"/>
          <w:szCs w:val="24"/>
        </w:rPr>
        <w:t>equire</w:t>
      </w:r>
      <w:r w:rsidR="00CC015A" w:rsidRPr="00BB4D0E">
        <w:rPr>
          <w:rFonts w:ascii="Arial" w:hAnsi="Arial" w:cs="Arial"/>
          <w:b/>
          <w:sz w:val="24"/>
          <w:szCs w:val="24"/>
        </w:rPr>
        <w:t>d</w:t>
      </w:r>
    </w:p>
    <w:p w:rsidR="00583225" w:rsidRPr="00BB4D0E" w:rsidRDefault="00583225" w:rsidP="00583225">
      <w:pPr>
        <w:rPr>
          <w:rFonts w:ascii="Arial" w:hAnsi="Arial" w:cs="Arial"/>
          <w:sz w:val="24"/>
          <w:szCs w:val="24"/>
        </w:rPr>
      </w:pPr>
      <w:r w:rsidRPr="00BB4D0E">
        <w:rPr>
          <w:rFonts w:ascii="Arial" w:hAnsi="Arial" w:cs="Arial"/>
          <w:sz w:val="24"/>
          <w:szCs w:val="24"/>
        </w:rPr>
        <w:t xml:space="preserve">The economic partnership is not a statutory partnership and therefore has no statutory bodies required. </w:t>
      </w:r>
    </w:p>
    <w:p w:rsidR="009E2BBF" w:rsidRPr="00BB4D0E" w:rsidRDefault="009E2BBF" w:rsidP="00BB4D0E">
      <w:pPr>
        <w:rPr>
          <w:rFonts w:ascii="Arial" w:hAnsi="Arial" w:cs="Arial"/>
          <w:b/>
          <w:sz w:val="24"/>
          <w:szCs w:val="24"/>
        </w:rPr>
      </w:pPr>
      <w:r w:rsidRPr="00BB4D0E">
        <w:rPr>
          <w:rFonts w:ascii="Arial" w:hAnsi="Arial" w:cs="Arial"/>
          <w:b/>
          <w:sz w:val="24"/>
          <w:szCs w:val="24"/>
        </w:rPr>
        <w:t xml:space="preserve">Non Statutory bodies </w:t>
      </w:r>
    </w:p>
    <w:p w:rsidR="00583225" w:rsidRPr="00BB4D0E" w:rsidRDefault="00583225" w:rsidP="00583225">
      <w:pPr>
        <w:rPr>
          <w:rFonts w:ascii="Arial" w:hAnsi="Arial" w:cs="Arial"/>
          <w:sz w:val="24"/>
          <w:szCs w:val="24"/>
        </w:rPr>
      </w:pPr>
      <w:r w:rsidRPr="00BB4D0E">
        <w:rPr>
          <w:rFonts w:ascii="Arial" w:hAnsi="Arial" w:cs="Arial"/>
          <w:sz w:val="24"/>
          <w:szCs w:val="24"/>
        </w:rPr>
        <w:t xml:space="preserve">The partnership should consist of, at a minimum, representation from: the local authority, the local chamber and local economic partnership. </w:t>
      </w:r>
      <w:r w:rsidR="00013605" w:rsidRPr="00BB4D0E">
        <w:rPr>
          <w:rFonts w:ascii="Arial" w:hAnsi="Arial" w:cs="Arial"/>
          <w:sz w:val="24"/>
          <w:szCs w:val="24"/>
        </w:rPr>
        <w:t xml:space="preserve"> Members will be invited to join Enterprising Doncaster from the business community.</w:t>
      </w:r>
      <w:r w:rsidR="00421EE6" w:rsidRPr="00BB4D0E">
        <w:rPr>
          <w:rFonts w:ascii="Arial" w:hAnsi="Arial" w:cs="Arial"/>
          <w:sz w:val="24"/>
          <w:szCs w:val="24"/>
        </w:rPr>
        <w:t xml:space="preserve">  Task and finish groups will invite those relevant to the subject specific objective to be discussed or actioned dependent upon their expertise or interest, they do not need to be an Enterprising Doncaster Board member.  </w:t>
      </w:r>
      <w:r w:rsidR="00013605" w:rsidRPr="00BB4D0E">
        <w:rPr>
          <w:rFonts w:ascii="Arial" w:hAnsi="Arial" w:cs="Arial"/>
          <w:sz w:val="24"/>
          <w:szCs w:val="24"/>
        </w:rPr>
        <w:t xml:space="preserve"> </w:t>
      </w:r>
      <w:r w:rsidRPr="00BB4D0E">
        <w:rPr>
          <w:rFonts w:ascii="Arial" w:hAnsi="Arial" w:cs="Arial"/>
          <w:sz w:val="24"/>
          <w:szCs w:val="24"/>
        </w:rPr>
        <w:t xml:space="preserve"> </w:t>
      </w:r>
    </w:p>
    <w:p w:rsidR="00453D0B" w:rsidRPr="00BB4D0E" w:rsidRDefault="00453D0B" w:rsidP="00BB4D0E">
      <w:pPr>
        <w:rPr>
          <w:rFonts w:ascii="Arial" w:hAnsi="Arial" w:cs="Arial"/>
          <w:b/>
          <w:sz w:val="24"/>
          <w:szCs w:val="24"/>
        </w:rPr>
      </w:pPr>
      <w:r w:rsidRPr="00BB4D0E">
        <w:rPr>
          <w:rFonts w:ascii="Arial" w:hAnsi="Arial" w:cs="Arial"/>
          <w:b/>
          <w:sz w:val="24"/>
          <w:szCs w:val="24"/>
        </w:rPr>
        <w:t xml:space="preserve">Review </w:t>
      </w:r>
    </w:p>
    <w:p w:rsidR="00013605" w:rsidRPr="00BB4D0E" w:rsidRDefault="00013605" w:rsidP="00013605">
      <w:pPr>
        <w:rPr>
          <w:rFonts w:ascii="Arial" w:hAnsi="Arial" w:cs="Arial"/>
          <w:sz w:val="24"/>
          <w:szCs w:val="24"/>
        </w:rPr>
      </w:pPr>
      <w:r w:rsidRPr="00BB4D0E">
        <w:rPr>
          <w:rFonts w:ascii="Arial" w:hAnsi="Arial" w:cs="Arial"/>
          <w:sz w:val="24"/>
          <w:szCs w:val="24"/>
        </w:rPr>
        <w:t xml:space="preserve">Membership will be under constant review due to the operating principles of Enterprising Doncaster, keeping membership relevant and able to make a difference. </w:t>
      </w:r>
    </w:p>
    <w:p w:rsidR="00630BAC" w:rsidRPr="00BB4D0E" w:rsidRDefault="00630BAC" w:rsidP="00013605">
      <w:pPr>
        <w:rPr>
          <w:rFonts w:ascii="Arial" w:hAnsi="Arial" w:cs="Arial"/>
          <w:sz w:val="24"/>
          <w:szCs w:val="24"/>
        </w:rPr>
      </w:pPr>
      <w:r w:rsidRPr="00BB4D0E">
        <w:rPr>
          <w:rFonts w:ascii="Arial" w:hAnsi="Arial" w:cs="Arial"/>
          <w:sz w:val="24"/>
          <w:szCs w:val="24"/>
        </w:rPr>
        <w:t xml:space="preserve">A review of the Partnership Executive membership will take place bi-annually after the appointment of the Chair of Enterprising Doncaster. </w:t>
      </w:r>
    </w:p>
    <w:p w:rsidR="00852D74" w:rsidRPr="00BB4D0E" w:rsidRDefault="00852D74" w:rsidP="00852D74">
      <w:pPr>
        <w:rPr>
          <w:rFonts w:ascii="Arial" w:hAnsi="Arial" w:cs="Arial"/>
          <w:b/>
          <w:sz w:val="24"/>
          <w:szCs w:val="24"/>
        </w:rPr>
      </w:pPr>
      <w:r w:rsidRPr="00BB4D0E">
        <w:rPr>
          <w:rFonts w:ascii="Arial" w:hAnsi="Arial" w:cs="Arial"/>
          <w:b/>
          <w:sz w:val="24"/>
          <w:szCs w:val="24"/>
        </w:rPr>
        <w:t xml:space="preserve">Attendance Required  </w:t>
      </w:r>
    </w:p>
    <w:p w:rsidR="00630BAC" w:rsidRPr="00BB4D0E" w:rsidRDefault="00630BAC" w:rsidP="00852D74">
      <w:pPr>
        <w:rPr>
          <w:rFonts w:ascii="Arial" w:hAnsi="Arial" w:cs="Arial"/>
          <w:sz w:val="24"/>
          <w:szCs w:val="24"/>
        </w:rPr>
      </w:pPr>
      <w:proofErr w:type="gramStart"/>
      <w:r w:rsidRPr="00BB4D0E">
        <w:rPr>
          <w:rFonts w:ascii="Arial" w:hAnsi="Arial" w:cs="Arial"/>
          <w:sz w:val="24"/>
          <w:szCs w:val="24"/>
        </w:rPr>
        <w:t>A minimum of four members of the Partnership Executive need to be present for Enterprising Doncaster decisions to be ratified.</w:t>
      </w:r>
      <w:proofErr w:type="gramEnd"/>
      <w:r w:rsidRPr="00BB4D0E">
        <w:rPr>
          <w:rFonts w:ascii="Arial" w:hAnsi="Arial" w:cs="Arial"/>
          <w:sz w:val="24"/>
          <w:szCs w:val="24"/>
        </w:rPr>
        <w:t xml:space="preserve"> </w:t>
      </w:r>
    </w:p>
    <w:p w:rsidR="009E2BBF" w:rsidRPr="00BB4D0E" w:rsidRDefault="009E2BBF">
      <w:pPr>
        <w:rPr>
          <w:rFonts w:ascii="Arial" w:hAnsi="Arial" w:cs="Arial"/>
          <w:b/>
          <w:sz w:val="24"/>
          <w:szCs w:val="24"/>
        </w:rPr>
      </w:pPr>
      <w:r w:rsidRPr="00BB4D0E">
        <w:rPr>
          <w:rFonts w:ascii="Arial" w:hAnsi="Arial" w:cs="Arial"/>
          <w:b/>
          <w:sz w:val="24"/>
          <w:szCs w:val="24"/>
        </w:rPr>
        <w:lastRenderedPageBreak/>
        <w:t xml:space="preserve">Meeting dates /frequency </w:t>
      </w:r>
    </w:p>
    <w:p w:rsidR="00BA128F" w:rsidRPr="00BB4D0E" w:rsidRDefault="00BA128F">
      <w:pPr>
        <w:rPr>
          <w:rFonts w:ascii="Arial" w:hAnsi="Arial" w:cs="Arial"/>
          <w:sz w:val="24"/>
          <w:szCs w:val="24"/>
        </w:rPr>
      </w:pPr>
      <w:r w:rsidRPr="00BB4D0E">
        <w:rPr>
          <w:rFonts w:ascii="Arial" w:hAnsi="Arial" w:cs="Arial"/>
          <w:sz w:val="24"/>
          <w:szCs w:val="24"/>
        </w:rPr>
        <w:t>There will be a six monthly Enterprising Doncaster meeting where all outcomes will be reviewed and fur</w:t>
      </w:r>
      <w:r w:rsidR="008A2C1B" w:rsidRPr="00BB4D0E">
        <w:rPr>
          <w:rFonts w:ascii="Arial" w:hAnsi="Arial" w:cs="Arial"/>
          <w:sz w:val="24"/>
          <w:szCs w:val="24"/>
        </w:rPr>
        <w:t xml:space="preserve">ther opportunities identified. </w:t>
      </w:r>
    </w:p>
    <w:p w:rsidR="008A2C1B" w:rsidRPr="00BB4D0E" w:rsidRDefault="008A2C1B">
      <w:pPr>
        <w:rPr>
          <w:rFonts w:ascii="Arial" w:hAnsi="Arial" w:cs="Arial"/>
          <w:sz w:val="24"/>
          <w:szCs w:val="24"/>
        </w:rPr>
      </w:pPr>
      <w:r w:rsidRPr="00BB4D0E">
        <w:rPr>
          <w:rFonts w:ascii="Arial" w:hAnsi="Arial" w:cs="Arial"/>
          <w:sz w:val="24"/>
          <w:szCs w:val="24"/>
        </w:rPr>
        <w:t xml:space="preserve">The partnership executive will meet on a bi-monthly basis to discuss key issues and draw together task and finish groups when required. </w:t>
      </w:r>
    </w:p>
    <w:p w:rsidR="008A2C1B" w:rsidRPr="00BB4D0E" w:rsidRDefault="008A2C1B">
      <w:pPr>
        <w:rPr>
          <w:rFonts w:ascii="Arial" w:hAnsi="Arial" w:cs="Arial"/>
          <w:sz w:val="24"/>
          <w:szCs w:val="24"/>
        </w:rPr>
      </w:pPr>
      <w:r w:rsidRPr="00BB4D0E">
        <w:rPr>
          <w:rFonts w:ascii="Arial" w:hAnsi="Arial" w:cs="Arial"/>
          <w:sz w:val="24"/>
          <w:szCs w:val="24"/>
        </w:rPr>
        <w:t xml:space="preserve">Task and finish groups will meet when required to progress issues and deliver against a particular objective. </w:t>
      </w:r>
    </w:p>
    <w:p w:rsidR="00453D0B" w:rsidRPr="00BB4D0E" w:rsidRDefault="00066B92" w:rsidP="00453D0B">
      <w:pPr>
        <w:rPr>
          <w:rFonts w:ascii="Arial" w:hAnsi="Arial" w:cs="Arial"/>
          <w:b/>
          <w:sz w:val="24"/>
          <w:szCs w:val="24"/>
        </w:rPr>
      </w:pPr>
      <w:r w:rsidRPr="00BB4D0E">
        <w:rPr>
          <w:rFonts w:ascii="Arial" w:hAnsi="Arial" w:cs="Arial"/>
          <w:b/>
          <w:sz w:val="24"/>
          <w:szCs w:val="24"/>
        </w:rPr>
        <w:t>LEGISTRATION</w:t>
      </w:r>
    </w:p>
    <w:p w:rsidR="00453D0B" w:rsidRPr="00BB4D0E" w:rsidRDefault="00453D0B">
      <w:pPr>
        <w:rPr>
          <w:rFonts w:ascii="Arial" w:hAnsi="Arial" w:cs="Arial"/>
          <w:b/>
          <w:sz w:val="24"/>
          <w:szCs w:val="24"/>
        </w:rPr>
      </w:pPr>
      <w:r w:rsidRPr="00BB4D0E">
        <w:rPr>
          <w:rFonts w:ascii="Arial" w:hAnsi="Arial" w:cs="Arial"/>
          <w:b/>
          <w:sz w:val="24"/>
          <w:szCs w:val="24"/>
        </w:rPr>
        <w:t xml:space="preserve">Performance Management </w:t>
      </w:r>
    </w:p>
    <w:p w:rsidR="008A2C1B" w:rsidRPr="00BB4D0E" w:rsidRDefault="008A2C1B">
      <w:pPr>
        <w:rPr>
          <w:rFonts w:ascii="Arial" w:hAnsi="Arial" w:cs="Arial"/>
          <w:sz w:val="24"/>
          <w:szCs w:val="24"/>
        </w:rPr>
      </w:pPr>
      <w:r w:rsidRPr="00BB4D0E">
        <w:rPr>
          <w:rFonts w:ascii="Arial" w:hAnsi="Arial" w:cs="Arial"/>
          <w:sz w:val="24"/>
          <w:szCs w:val="24"/>
        </w:rPr>
        <w:t xml:space="preserve">Performance management of Enterprising Doncaster will take the structure outlined in Outcome Based Accountability (OBA).  </w:t>
      </w:r>
      <w:r w:rsidR="00471BD8" w:rsidRPr="00BB4D0E">
        <w:rPr>
          <w:rFonts w:ascii="Arial" w:hAnsi="Arial" w:cs="Arial"/>
          <w:sz w:val="24"/>
          <w:szCs w:val="24"/>
        </w:rPr>
        <w:t xml:space="preserve"> It will be directly linked to Doncaster’s Economic Growth Plan and essentially the Borough Strategy.  </w:t>
      </w:r>
    </w:p>
    <w:p w:rsidR="00421EE6" w:rsidRPr="00BB4D0E" w:rsidRDefault="00421EE6">
      <w:pPr>
        <w:rPr>
          <w:rFonts w:ascii="Arial" w:hAnsi="Arial" w:cs="Arial"/>
          <w:sz w:val="24"/>
          <w:szCs w:val="24"/>
        </w:rPr>
      </w:pPr>
      <w:r w:rsidRPr="00BB4D0E">
        <w:rPr>
          <w:rFonts w:ascii="Arial" w:hAnsi="Arial" w:cs="Arial"/>
          <w:sz w:val="24"/>
          <w:szCs w:val="24"/>
        </w:rPr>
        <w:t xml:space="preserve">Enterprising Doncaster Partnership Executive will have an overview of the entire OBA framework but the board will retain whole population accountability with client and performance accountability falling to the relevant sub groups or task and finish groups.  </w:t>
      </w:r>
    </w:p>
    <w:p w:rsidR="00852D74" w:rsidRPr="00BB4D0E" w:rsidRDefault="00852D74">
      <w:pPr>
        <w:rPr>
          <w:rFonts w:ascii="Arial" w:hAnsi="Arial" w:cs="Arial"/>
          <w:b/>
          <w:sz w:val="24"/>
          <w:szCs w:val="24"/>
        </w:rPr>
      </w:pPr>
      <w:r w:rsidRPr="00BB4D0E">
        <w:rPr>
          <w:rFonts w:ascii="Arial" w:hAnsi="Arial" w:cs="Arial"/>
          <w:b/>
          <w:sz w:val="24"/>
          <w:szCs w:val="24"/>
        </w:rPr>
        <w:t xml:space="preserve">Reporting Procedures </w:t>
      </w:r>
    </w:p>
    <w:p w:rsidR="00630BAC" w:rsidRPr="00BB4D0E" w:rsidRDefault="00630BAC">
      <w:pPr>
        <w:rPr>
          <w:rFonts w:ascii="Arial" w:hAnsi="Arial" w:cs="Arial"/>
          <w:sz w:val="24"/>
          <w:szCs w:val="24"/>
        </w:rPr>
      </w:pPr>
      <w:r w:rsidRPr="00BB4D0E">
        <w:rPr>
          <w:rFonts w:ascii="Arial" w:hAnsi="Arial" w:cs="Arial"/>
          <w:sz w:val="24"/>
          <w:szCs w:val="24"/>
        </w:rPr>
        <w:t xml:space="preserve">Enterprising Doncaster will be accountable to Team Doncaster and will report directly to the Strategic Partnership.  </w:t>
      </w:r>
    </w:p>
    <w:p w:rsidR="009E2BBF" w:rsidRPr="00BB4D0E" w:rsidRDefault="00066B92">
      <w:pPr>
        <w:rPr>
          <w:rFonts w:ascii="Arial" w:hAnsi="Arial" w:cs="Arial"/>
          <w:b/>
          <w:sz w:val="24"/>
          <w:szCs w:val="24"/>
        </w:rPr>
      </w:pPr>
      <w:r w:rsidRPr="00BB4D0E">
        <w:rPr>
          <w:rFonts w:ascii="Arial" w:hAnsi="Arial" w:cs="Arial"/>
          <w:b/>
          <w:sz w:val="24"/>
          <w:szCs w:val="24"/>
        </w:rPr>
        <w:t>ETHICS AND CODE OF CONDUCT</w:t>
      </w:r>
    </w:p>
    <w:p w:rsidR="009E2BBF" w:rsidRPr="00BB4D0E" w:rsidRDefault="009E2BBF" w:rsidP="00BB4D0E">
      <w:pPr>
        <w:rPr>
          <w:rFonts w:ascii="Arial" w:hAnsi="Arial" w:cs="Arial"/>
          <w:b/>
          <w:sz w:val="24"/>
          <w:szCs w:val="24"/>
        </w:rPr>
      </w:pPr>
      <w:r w:rsidRPr="00BB4D0E">
        <w:rPr>
          <w:rFonts w:ascii="Arial" w:hAnsi="Arial" w:cs="Arial"/>
          <w:b/>
          <w:sz w:val="24"/>
          <w:szCs w:val="24"/>
        </w:rPr>
        <w:t xml:space="preserve">Partnership Charter </w:t>
      </w:r>
    </w:p>
    <w:p w:rsidR="00630BAC" w:rsidRPr="00BB4D0E" w:rsidRDefault="00630BAC" w:rsidP="00630BAC">
      <w:pPr>
        <w:rPr>
          <w:rFonts w:ascii="Arial" w:hAnsi="Arial" w:cs="Arial"/>
          <w:sz w:val="24"/>
          <w:szCs w:val="24"/>
        </w:rPr>
      </w:pPr>
      <w:r w:rsidRPr="00BB4D0E">
        <w:rPr>
          <w:rFonts w:ascii="Arial" w:hAnsi="Arial" w:cs="Arial"/>
          <w:sz w:val="24"/>
          <w:szCs w:val="24"/>
        </w:rPr>
        <w:t>Enterprising Doncaster signed the Partnership Charter</w:t>
      </w:r>
      <w:r w:rsidR="00823AAE" w:rsidRPr="00BB4D0E">
        <w:rPr>
          <w:rFonts w:ascii="Arial" w:hAnsi="Arial" w:cs="Arial"/>
          <w:sz w:val="24"/>
          <w:szCs w:val="24"/>
        </w:rPr>
        <w:t xml:space="preserve"> early</w:t>
      </w:r>
      <w:r w:rsidRPr="00BB4D0E">
        <w:rPr>
          <w:rFonts w:ascii="Arial" w:hAnsi="Arial" w:cs="Arial"/>
          <w:sz w:val="24"/>
          <w:szCs w:val="24"/>
        </w:rPr>
        <w:t xml:space="preserve"> 2014. </w:t>
      </w:r>
      <w:r w:rsidR="00BB4D0E" w:rsidRPr="00BB4D0E">
        <w:rPr>
          <w:rFonts w:ascii="Arial" w:hAnsi="Arial" w:cs="Arial"/>
          <w:sz w:val="24"/>
          <w:szCs w:val="24"/>
        </w:rPr>
        <w:t xml:space="preserve">Members are asked to abide by the standards and ethos of the Partnership Charter at all times.  </w:t>
      </w:r>
      <w:r w:rsidRPr="00BB4D0E">
        <w:rPr>
          <w:rFonts w:ascii="Arial" w:hAnsi="Arial" w:cs="Arial"/>
          <w:sz w:val="24"/>
          <w:szCs w:val="24"/>
        </w:rPr>
        <w:t xml:space="preserve"> </w:t>
      </w:r>
    </w:p>
    <w:p w:rsidR="009E2BBF" w:rsidRPr="00BB4D0E" w:rsidRDefault="009E2BBF" w:rsidP="00BB4D0E">
      <w:pPr>
        <w:rPr>
          <w:rFonts w:ascii="Arial" w:hAnsi="Arial" w:cs="Arial"/>
          <w:b/>
          <w:sz w:val="24"/>
          <w:szCs w:val="24"/>
        </w:rPr>
      </w:pPr>
      <w:r w:rsidRPr="00BB4D0E">
        <w:rPr>
          <w:rFonts w:ascii="Arial" w:hAnsi="Arial" w:cs="Arial"/>
          <w:b/>
          <w:sz w:val="24"/>
          <w:szCs w:val="24"/>
        </w:rPr>
        <w:t xml:space="preserve">Conflict of Interest Register  </w:t>
      </w:r>
    </w:p>
    <w:p w:rsidR="00630BAC" w:rsidRPr="00BB4D0E" w:rsidRDefault="00630BAC" w:rsidP="00630BAC">
      <w:pPr>
        <w:rPr>
          <w:rFonts w:ascii="Arial" w:hAnsi="Arial" w:cs="Arial"/>
          <w:sz w:val="24"/>
          <w:szCs w:val="24"/>
        </w:rPr>
      </w:pPr>
      <w:r w:rsidRPr="00BB4D0E">
        <w:rPr>
          <w:rFonts w:ascii="Arial" w:hAnsi="Arial" w:cs="Arial"/>
          <w:sz w:val="24"/>
          <w:szCs w:val="24"/>
        </w:rPr>
        <w:t xml:space="preserve">All members of Enterprising Doncaster will complete a Conflict of Interest form to be inputted on to the Conflict of Interest Register. </w:t>
      </w:r>
    </w:p>
    <w:p w:rsidR="004F0F10" w:rsidRPr="00BB4D0E" w:rsidRDefault="004F0F10" w:rsidP="00BB4D0E">
      <w:pPr>
        <w:rPr>
          <w:rFonts w:ascii="Arial" w:hAnsi="Arial" w:cs="Arial"/>
          <w:b/>
          <w:sz w:val="24"/>
          <w:szCs w:val="24"/>
        </w:rPr>
      </w:pPr>
      <w:r w:rsidRPr="00BB4D0E">
        <w:rPr>
          <w:rFonts w:ascii="Arial" w:hAnsi="Arial" w:cs="Arial"/>
          <w:b/>
          <w:sz w:val="24"/>
          <w:szCs w:val="24"/>
        </w:rPr>
        <w:t xml:space="preserve">Member Expenses </w:t>
      </w:r>
    </w:p>
    <w:p w:rsidR="00630BAC" w:rsidRPr="00BB4D0E" w:rsidRDefault="00630BAC" w:rsidP="00630BAC">
      <w:pPr>
        <w:rPr>
          <w:rFonts w:ascii="Arial" w:hAnsi="Arial" w:cs="Arial"/>
          <w:sz w:val="24"/>
          <w:szCs w:val="24"/>
        </w:rPr>
      </w:pPr>
      <w:r w:rsidRPr="00BB4D0E">
        <w:rPr>
          <w:rFonts w:ascii="Arial" w:hAnsi="Arial" w:cs="Arial"/>
          <w:sz w:val="24"/>
          <w:szCs w:val="24"/>
        </w:rPr>
        <w:t xml:space="preserve">No </w:t>
      </w:r>
      <w:r w:rsidR="00823AAE" w:rsidRPr="00BB4D0E">
        <w:rPr>
          <w:rFonts w:ascii="Arial" w:hAnsi="Arial" w:cs="Arial"/>
          <w:sz w:val="24"/>
          <w:szCs w:val="24"/>
        </w:rPr>
        <w:t xml:space="preserve">member </w:t>
      </w:r>
      <w:r w:rsidRPr="00BB4D0E">
        <w:rPr>
          <w:rFonts w:ascii="Arial" w:hAnsi="Arial" w:cs="Arial"/>
          <w:sz w:val="24"/>
          <w:szCs w:val="24"/>
        </w:rPr>
        <w:t xml:space="preserve">expenses will be paid unless exceptional circumstances and agreed prior to the expense being accrued.  </w:t>
      </w:r>
    </w:p>
    <w:p w:rsidR="00BB4D0E" w:rsidRDefault="00BB4D0E">
      <w:pPr>
        <w:rPr>
          <w:rFonts w:ascii="Arial" w:hAnsi="Arial" w:cs="Arial"/>
          <w:b/>
          <w:sz w:val="24"/>
          <w:szCs w:val="24"/>
        </w:rPr>
      </w:pPr>
    </w:p>
    <w:p w:rsidR="00421EE6" w:rsidRPr="00BB4D0E" w:rsidRDefault="00066B92">
      <w:pPr>
        <w:rPr>
          <w:rFonts w:ascii="Arial" w:hAnsi="Arial" w:cs="Arial"/>
          <w:b/>
          <w:sz w:val="24"/>
          <w:szCs w:val="24"/>
        </w:rPr>
      </w:pPr>
      <w:r w:rsidRPr="00BB4D0E">
        <w:rPr>
          <w:rFonts w:ascii="Arial" w:hAnsi="Arial" w:cs="Arial"/>
          <w:b/>
          <w:sz w:val="24"/>
          <w:szCs w:val="24"/>
        </w:rPr>
        <w:lastRenderedPageBreak/>
        <w:t>APPROVED LIST OF MEMBERS</w:t>
      </w:r>
    </w:p>
    <w:p w:rsidR="00421EE6" w:rsidRPr="00BB4D0E" w:rsidRDefault="00421EE6">
      <w:pPr>
        <w:rPr>
          <w:rFonts w:ascii="Arial" w:hAnsi="Arial" w:cs="Arial"/>
          <w:b/>
          <w:sz w:val="24"/>
          <w:szCs w:val="24"/>
        </w:rPr>
      </w:pPr>
      <w:r w:rsidRPr="00BB4D0E">
        <w:rPr>
          <w:rFonts w:ascii="Arial" w:hAnsi="Arial" w:cs="Arial"/>
          <w:b/>
          <w:sz w:val="24"/>
          <w:szCs w:val="24"/>
        </w:rPr>
        <w:t xml:space="preserve">Partnership Executive: </w:t>
      </w:r>
    </w:p>
    <w:p w:rsidR="00421EE6" w:rsidRPr="00BB4D0E" w:rsidRDefault="00421EE6">
      <w:pPr>
        <w:rPr>
          <w:rFonts w:ascii="Arial" w:hAnsi="Arial" w:cs="Arial"/>
          <w:sz w:val="24"/>
          <w:szCs w:val="24"/>
        </w:rPr>
      </w:pPr>
      <w:r w:rsidRPr="00BB4D0E">
        <w:rPr>
          <w:rFonts w:ascii="Arial" w:hAnsi="Arial" w:cs="Arial"/>
          <w:sz w:val="24"/>
          <w:szCs w:val="24"/>
        </w:rPr>
        <w:t xml:space="preserve">Nigel Brewster – Brewster </w:t>
      </w:r>
      <w:proofErr w:type="spellStart"/>
      <w:r w:rsidRPr="00BB4D0E">
        <w:rPr>
          <w:rFonts w:ascii="Arial" w:hAnsi="Arial" w:cs="Arial"/>
          <w:sz w:val="24"/>
          <w:szCs w:val="24"/>
        </w:rPr>
        <w:t>Pratap</w:t>
      </w:r>
      <w:proofErr w:type="spellEnd"/>
      <w:r w:rsidRPr="00BB4D0E">
        <w:rPr>
          <w:rFonts w:ascii="Arial" w:hAnsi="Arial" w:cs="Arial"/>
          <w:sz w:val="24"/>
          <w:szCs w:val="24"/>
        </w:rPr>
        <w:t xml:space="preserve"> Recruitment Group – LEP Skills Lead – Chair</w:t>
      </w:r>
      <w:r w:rsidRPr="00BB4D0E">
        <w:rPr>
          <w:rFonts w:ascii="Arial" w:hAnsi="Arial" w:cs="Arial"/>
          <w:sz w:val="24"/>
          <w:szCs w:val="24"/>
        </w:rPr>
        <w:br/>
        <w:t>Dan Fell – Doncaster Chamber CEO – Vice Chair</w:t>
      </w:r>
      <w:r w:rsidRPr="00BB4D0E">
        <w:rPr>
          <w:rFonts w:ascii="Arial" w:hAnsi="Arial" w:cs="Arial"/>
          <w:sz w:val="24"/>
          <w:szCs w:val="24"/>
        </w:rPr>
        <w:br/>
        <w:t>Peter Dale – Director of Regeneration and Environment</w:t>
      </w:r>
      <w:r w:rsidRPr="00BB4D0E">
        <w:rPr>
          <w:rFonts w:ascii="Arial" w:hAnsi="Arial" w:cs="Arial"/>
          <w:sz w:val="24"/>
          <w:szCs w:val="24"/>
        </w:rPr>
        <w:br/>
        <w:t>Scott Cardwell – Assistant Director of Development</w:t>
      </w:r>
      <w:r w:rsidRPr="00BB4D0E">
        <w:rPr>
          <w:rFonts w:ascii="Arial" w:hAnsi="Arial" w:cs="Arial"/>
          <w:sz w:val="24"/>
          <w:szCs w:val="24"/>
        </w:rPr>
        <w:br/>
        <w:t>Economic Portfolio Holder – TBC</w:t>
      </w:r>
    </w:p>
    <w:p w:rsidR="00BB4D0E" w:rsidRPr="00BB4D0E" w:rsidRDefault="00421EE6">
      <w:pPr>
        <w:rPr>
          <w:rFonts w:ascii="Arial" w:hAnsi="Arial" w:cs="Arial"/>
          <w:sz w:val="24"/>
          <w:szCs w:val="24"/>
        </w:rPr>
        <w:sectPr w:rsidR="00BB4D0E" w:rsidRPr="00BB4D0E">
          <w:headerReference w:type="default" r:id="rId15"/>
          <w:footerReference w:type="default" r:id="rId16"/>
          <w:pgSz w:w="11906" w:h="16838"/>
          <w:pgMar w:top="1440" w:right="1440" w:bottom="1440" w:left="1440" w:header="708" w:footer="708" w:gutter="0"/>
          <w:cols w:space="708"/>
          <w:docGrid w:linePitch="360"/>
        </w:sectPr>
      </w:pPr>
      <w:r w:rsidRPr="00BB4D0E">
        <w:rPr>
          <w:rFonts w:ascii="Arial" w:hAnsi="Arial" w:cs="Arial"/>
          <w:b/>
          <w:sz w:val="24"/>
          <w:szCs w:val="24"/>
        </w:rPr>
        <w:t>Partnership Board</w:t>
      </w:r>
      <w:r w:rsidR="00782192" w:rsidRPr="00BB4D0E">
        <w:rPr>
          <w:rFonts w:ascii="Arial" w:hAnsi="Arial" w:cs="Arial"/>
          <w:b/>
          <w:sz w:val="24"/>
          <w:szCs w:val="24"/>
        </w:rPr>
        <w:br/>
      </w:r>
    </w:p>
    <w:p w:rsidR="00BB4D0E" w:rsidRPr="00BB4D0E" w:rsidRDefault="00782192">
      <w:pPr>
        <w:rPr>
          <w:rFonts w:ascii="Arial" w:hAnsi="Arial" w:cs="Arial"/>
          <w:sz w:val="24"/>
          <w:szCs w:val="24"/>
        </w:rPr>
        <w:sectPr w:rsidR="00BB4D0E" w:rsidRPr="00BB4D0E" w:rsidSect="00BB4D0E">
          <w:type w:val="continuous"/>
          <w:pgSz w:w="11906" w:h="16838"/>
          <w:pgMar w:top="1440" w:right="1440" w:bottom="1440" w:left="1440" w:header="708" w:footer="708" w:gutter="0"/>
          <w:cols w:num="2" w:space="708"/>
          <w:docGrid w:linePitch="360"/>
        </w:sectPr>
      </w:pPr>
      <w:r w:rsidRPr="00BB4D0E">
        <w:rPr>
          <w:rFonts w:ascii="Arial" w:hAnsi="Arial" w:cs="Arial"/>
          <w:sz w:val="24"/>
          <w:szCs w:val="24"/>
        </w:rPr>
        <w:lastRenderedPageBreak/>
        <w:t>Cheryl Williams – Yorkshire Wildlife Park</w:t>
      </w:r>
      <w:r w:rsidRPr="00BB4D0E">
        <w:rPr>
          <w:rFonts w:ascii="Arial" w:hAnsi="Arial" w:cs="Arial"/>
          <w:sz w:val="24"/>
          <w:szCs w:val="24"/>
        </w:rPr>
        <w:br/>
        <w:t xml:space="preserve">Chris </w:t>
      </w:r>
      <w:proofErr w:type="spellStart"/>
      <w:r w:rsidRPr="00BB4D0E">
        <w:rPr>
          <w:rFonts w:ascii="Arial" w:hAnsi="Arial" w:cs="Arial"/>
          <w:sz w:val="24"/>
          <w:szCs w:val="24"/>
        </w:rPr>
        <w:t>Weatherall</w:t>
      </w:r>
      <w:proofErr w:type="spellEnd"/>
      <w:r w:rsidRPr="00BB4D0E">
        <w:rPr>
          <w:rFonts w:ascii="Arial" w:hAnsi="Arial" w:cs="Arial"/>
          <w:sz w:val="24"/>
          <w:szCs w:val="24"/>
        </w:rPr>
        <w:t xml:space="preserve"> – Wabtec</w:t>
      </w:r>
      <w:r w:rsidRPr="00BB4D0E">
        <w:rPr>
          <w:rFonts w:ascii="Arial" w:hAnsi="Arial" w:cs="Arial"/>
          <w:sz w:val="24"/>
          <w:szCs w:val="24"/>
        </w:rPr>
        <w:br/>
        <w:t>Jim Wren – Strata Homes</w:t>
      </w:r>
      <w:r w:rsidRPr="00BB4D0E">
        <w:rPr>
          <w:rFonts w:ascii="Arial" w:hAnsi="Arial" w:cs="Arial"/>
          <w:sz w:val="24"/>
          <w:szCs w:val="24"/>
        </w:rPr>
        <w:br/>
        <w:t xml:space="preserve">Peter </w:t>
      </w:r>
      <w:proofErr w:type="spellStart"/>
      <w:r w:rsidRPr="00BB4D0E">
        <w:rPr>
          <w:rFonts w:ascii="Arial" w:hAnsi="Arial" w:cs="Arial"/>
          <w:sz w:val="24"/>
          <w:szCs w:val="24"/>
        </w:rPr>
        <w:t>Kersh</w:t>
      </w:r>
      <w:proofErr w:type="spellEnd"/>
      <w:r w:rsidRPr="00BB4D0E">
        <w:rPr>
          <w:rFonts w:ascii="Arial" w:hAnsi="Arial" w:cs="Arial"/>
          <w:sz w:val="24"/>
          <w:szCs w:val="24"/>
        </w:rPr>
        <w:t xml:space="preserve"> – New Era</w:t>
      </w:r>
      <w:r w:rsidRPr="00BB4D0E">
        <w:rPr>
          <w:rFonts w:ascii="Arial" w:hAnsi="Arial" w:cs="Arial"/>
          <w:sz w:val="24"/>
          <w:szCs w:val="24"/>
        </w:rPr>
        <w:br/>
        <w:t>Richard McIlroy – Mount Pleasant Hotel</w:t>
      </w:r>
      <w:r w:rsidRPr="00BB4D0E">
        <w:rPr>
          <w:rFonts w:ascii="Arial" w:hAnsi="Arial" w:cs="Arial"/>
          <w:sz w:val="24"/>
          <w:szCs w:val="24"/>
        </w:rPr>
        <w:br/>
        <w:t>Richard Wrigley – BETA Technology</w:t>
      </w:r>
      <w:r w:rsidRPr="00BB4D0E">
        <w:rPr>
          <w:rFonts w:ascii="Arial" w:hAnsi="Arial" w:cs="Arial"/>
          <w:sz w:val="24"/>
          <w:szCs w:val="24"/>
        </w:rPr>
        <w:br/>
      </w:r>
      <w:r w:rsidRPr="00BB4D0E">
        <w:rPr>
          <w:rFonts w:ascii="Arial" w:hAnsi="Arial" w:cs="Arial"/>
          <w:sz w:val="24"/>
          <w:szCs w:val="24"/>
        </w:rPr>
        <w:lastRenderedPageBreak/>
        <w:t>Richard Walsh – Pennine Stone</w:t>
      </w:r>
      <w:r w:rsidRPr="00BB4D0E">
        <w:rPr>
          <w:rFonts w:ascii="Arial" w:hAnsi="Arial" w:cs="Arial"/>
          <w:sz w:val="24"/>
          <w:szCs w:val="24"/>
        </w:rPr>
        <w:br/>
        <w:t>Roger Allen – Don valley Engineering</w:t>
      </w:r>
      <w:r w:rsidRPr="00BB4D0E">
        <w:rPr>
          <w:rFonts w:ascii="Arial" w:hAnsi="Arial" w:cs="Arial"/>
          <w:sz w:val="24"/>
          <w:szCs w:val="24"/>
        </w:rPr>
        <w:br/>
      </w:r>
      <w:r w:rsidR="006F67CE" w:rsidRPr="00BB4D0E">
        <w:rPr>
          <w:rFonts w:ascii="Arial" w:hAnsi="Arial" w:cs="Arial"/>
          <w:sz w:val="24"/>
          <w:szCs w:val="24"/>
        </w:rPr>
        <w:t>Simon English – Hannah Reed</w:t>
      </w:r>
      <w:r w:rsidR="006F67CE" w:rsidRPr="00BB4D0E">
        <w:rPr>
          <w:rFonts w:ascii="Arial" w:hAnsi="Arial" w:cs="Arial"/>
          <w:sz w:val="24"/>
          <w:szCs w:val="24"/>
        </w:rPr>
        <w:br/>
        <w:t>Steve Gill – Peel Airport</w:t>
      </w:r>
      <w:r w:rsidR="006F67CE" w:rsidRPr="00BB4D0E">
        <w:rPr>
          <w:rFonts w:ascii="Arial" w:hAnsi="Arial" w:cs="Arial"/>
          <w:sz w:val="24"/>
          <w:szCs w:val="24"/>
        </w:rPr>
        <w:br/>
        <w:t xml:space="preserve">Tariq Shah – </w:t>
      </w:r>
      <w:proofErr w:type="spellStart"/>
      <w:r w:rsidR="006F67CE" w:rsidRPr="00BB4D0E">
        <w:rPr>
          <w:rFonts w:ascii="Arial" w:hAnsi="Arial" w:cs="Arial"/>
          <w:sz w:val="24"/>
          <w:szCs w:val="24"/>
        </w:rPr>
        <w:t>Vigo</w:t>
      </w:r>
      <w:proofErr w:type="spellEnd"/>
      <w:r w:rsidR="006F67CE" w:rsidRPr="00BB4D0E">
        <w:rPr>
          <w:rFonts w:ascii="Arial" w:hAnsi="Arial" w:cs="Arial"/>
          <w:sz w:val="24"/>
          <w:szCs w:val="24"/>
        </w:rPr>
        <w:t xml:space="preserve"> </w:t>
      </w:r>
      <w:r w:rsidR="006F67CE" w:rsidRPr="00BB4D0E">
        <w:rPr>
          <w:rFonts w:ascii="Arial" w:hAnsi="Arial" w:cs="Arial"/>
          <w:sz w:val="24"/>
          <w:szCs w:val="24"/>
        </w:rPr>
        <w:br/>
        <w:t>Howard O’Neill – Hull LEP</w:t>
      </w:r>
      <w:r w:rsidR="006F67CE" w:rsidRPr="00BB4D0E">
        <w:rPr>
          <w:rFonts w:ascii="Arial" w:hAnsi="Arial" w:cs="Arial"/>
          <w:sz w:val="24"/>
          <w:szCs w:val="24"/>
        </w:rPr>
        <w:br/>
        <w:t xml:space="preserve">George </w:t>
      </w:r>
      <w:proofErr w:type="spellStart"/>
      <w:r w:rsidR="006F67CE" w:rsidRPr="00BB4D0E">
        <w:rPr>
          <w:rFonts w:ascii="Arial" w:hAnsi="Arial" w:cs="Arial"/>
          <w:sz w:val="24"/>
          <w:szCs w:val="24"/>
        </w:rPr>
        <w:t>Trow</w:t>
      </w:r>
      <w:proofErr w:type="spellEnd"/>
      <w:r w:rsidR="006F67CE" w:rsidRPr="00BB4D0E">
        <w:rPr>
          <w:rFonts w:ascii="Arial" w:hAnsi="Arial" w:cs="Arial"/>
          <w:sz w:val="24"/>
          <w:szCs w:val="24"/>
        </w:rPr>
        <w:t xml:space="preserve"> – Doncaster College</w:t>
      </w:r>
    </w:p>
    <w:p w:rsidR="00421EE6" w:rsidRPr="00BB4D0E" w:rsidRDefault="00421EE6">
      <w:pPr>
        <w:rPr>
          <w:rFonts w:ascii="Arial" w:hAnsi="Arial" w:cs="Arial"/>
          <w:sz w:val="24"/>
          <w:szCs w:val="24"/>
        </w:rPr>
      </w:pPr>
    </w:p>
    <w:tbl>
      <w:tblPr>
        <w:tblStyle w:val="TableGrid"/>
        <w:tblpPr w:leftFromText="180" w:rightFromText="180" w:vertAnchor="text" w:horzAnchor="margin" w:tblpY="753"/>
        <w:tblW w:w="0" w:type="auto"/>
        <w:tblLook w:val="04A0" w:firstRow="1" w:lastRow="0" w:firstColumn="1" w:lastColumn="0" w:noHBand="0" w:noVBand="1"/>
      </w:tblPr>
      <w:tblGrid>
        <w:gridCol w:w="2310"/>
        <w:gridCol w:w="1626"/>
        <w:gridCol w:w="2268"/>
        <w:gridCol w:w="3038"/>
      </w:tblGrid>
      <w:tr w:rsidR="004F0F10" w:rsidRPr="00BB4D0E" w:rsidTr="004F0F10">
        <w:tc>
          <w:tcPr>
            <w:tcW w:w="2310" w:type="dxa"/>
          </w:tcPr>
          <w:p w:rsidR="004F0F10" w:rsidRPr="00BB4D0E" w:rsidRDefault="004F0F10" w:rsidP="004F0F10">
            <w:pPr>
              <w:rPr>
                <w:b/>
                <w:sz w:val="24"/>
                <w:szCs w:val="24"/>
              </w:rPr>
            </w:pPr>
            <w:proofErr w:type="spellStart"/>
            <w:r w:rsidRPr="00BB4D0E">
              <w:rPr>
                <w:b/>
                <w:sz w:val="24"/>
                <w:szCs w:val="24"/>
              </w:rPr>
              <w:t>TofR</w:t>
            </w:r>
            <w:proofErr w:type="spellEnd"/>
            <w:r w:rsidRPr="00BB4D0E">
              <w:rPr>
                <w:b/>
                <w:sz w:val="24"/>
                <w:szCs w:val="24"/>
              </w:rPr>
              <w:t xml:space="preserve"> Approved </w:t>
            </w:r>
          </w:p>
          <w:p w:rsidR="004F0F10" w:rsidRPr="00BB4D0E" w:rsidRDefault="004F0F10" w:rsidP="004F0F10">
            <w:pPr>
              <w:rPr>
                <w:b/>
                <w:sz w:val="24"/>
                <w:szCs w:val="24"/>
              </w:rPr>
            </w:pPr>
          </w:p>
        </w:tc>
        <w:tc>
          <w:tcPr>
            <w:tcW w:w="1626" w:type="dxa"/>
          </w:tcPr>
          <w:p w:rsidR="004F0F10" w:rsidRPr="00BB4D0E" w:rsidRDefault="004F0F10" w:rsidP="004F0F10">
            <w:pPr>
              <w:rPr>
                <w:b/>
                <w:sz w:val="24"/>
                <w:szCs w:val="24"/>
              </w:rPr>
            </w:pPr>
            <w:r w:rsidRPr="00BB4D0E">
              <w:rPr>
                <w:b/>
                <w:sz w:val="24"/>
                <w:szCs w:val="24"/>
              </w:rPr>
              <w:t xml:space="preserve">Date </w:t>
            </w:r>
          </w:p>
        </w:tc>
        <w:tc>
          <w:tcPr>
            <w:tcW w:w="2268" w:type="dxa"/>
          </w:tcPr>
          <w:p w:rsidR="004F0F10" w:rsidRPr="00BB4D0E" w:rsidRDefault="004F0F10" w:rsidP="004F0F10">
            <w:pPr>
              <w:rPr>
                <w:b/>
                <w:sz w:val="24"/>
                <w:szCs w:val="24"/>
              </w:rPr>
            </w:pPr>
            <w:r w:rsidRPr="00BB4D0E">
              <w:rPr>
                <w:b/>
                <w:sz w:val="24"/>
                <w:szCs w:val="24"/>
              </w:rPr>
              <w:t xml:space="preserve">Review and Updating </w:t>
            </w:r>
            <w:proofErr w:type="spellStart"/>
            <w:r w:rsidRPr="00BB4D0E">
              <w:rPr>
                <w:b/>
                <w:sz w:val="24"/>
                <w:szCs w:val="24"/>
              </w:rPr>
              <w:t>TofR</w:t>
            </w:r>
            <w:proofErr w:type="spellEnd"/>
          </w:p>
        </w:tc>
        <w:tc>
          <w:tcPr>
            <w:tcW w:w="3038" w:type="dxa"/>
          </w:tcPr>
          <w:p w:rsidR="004F0F10" w:rsidRPr="00BB4D0E" w:rsidRDefault="004F0F10" w:rsidP="004F0F10">
            <w:pPr>
              <w:rPr>
                <w:b/>
                <w:sz w:val="24"/>
                <w:szCs w:val="24"/>
              </w:rPr>
            </w:pPr>
            <w:r w:rsidRPr="00BB4D0E">
              <w:rPr>
                <w:b/>
                <w:sz w:val="24"/>
                <w:szCs w:val="24"/>
              </w:rPr>
              <w:t xml:space="preserve">Date </w:t>
            </w:r>
          </w:p>
        </w:tc>
      </w:tr>
    </w:tbl>
    <w:p w:rsidR="00D9425A" w:rsidRPr="0024198E" w:rsidRDefault="00D9425A" w:rsidP="006F67CE">
      <w:pPr>
        <w:rPr>
          <w:b/>
          <w:sz w:val="24"/>
          <w:szCs w:val="24"/>
        </w:rPr>
      </w:pPr>
    </w:p>
    <w:sectPr w:rsidR="00D9425A" w:rsidRPr="0024198E" w:rsidSect="00BB4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10" w:rsidRDefault="004F0F10" w:rsidP="00D9425A">
      <w:pPr>
        <w:spacing w:after="0" w:line="240" w:lineRule="auto"/>
      </w:pPr>
      <w:r>
        <w:separator/>
      </w:r>
    </w:p>
  </w:endnote>
  <w:endnote w:type="continuationSeparator" w:id="0">
    <w:p w:rsidR="004F0F10" w:rsidRDefault="004F0F10" w:rsidP="00D9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56147"/>
      <w:docPartObj>
        <w:docPartGallery w:val="Page Numbers (Bottom of Page)"/>
        <w:docPartUnique/>
      </w:docPartObj>
    </w:sdtPr>
    <w:sdtEndPr>
      <w:rPr>
        <w:noProof/>
      </w:rPr>
    </w:sdtEndPr>
    <w:sdtContent>
      <w:p w:rsidR="00BB4D0E" w:rsidRDefault="00BB4D0E">
        <w:pPr>
          <w:pStyle w:val="Footer"/>
          <w:jc w:val="right"/>
        </w:pPr>
        <w:r>
          <w:fldChar w:fldCharType="begin"/>
        </w:r>
        <w:r>
          <w:instrText xml:space="preserve"> PAGE   \* MERGEFORMAT </w:instrText>
        </w:r>
        <w:r>
          <w:fldChar w:fldCharType="separate"/>
        </w:r>
        <w:r w:rsidR="00FF2794">
          <w:rPr>
            <w:noProof/>
          </w:rPr>
          <w:t>7</w:t>
        </w:r>
        <w:r>
          <w:rPr>
            <w:noProof/>
          </w:rPr>
          <w:fldChar w:fldCharType="end"/>
        </w:r>
      </w:p>
    </w:sdtContent>
  </w:sdt>
  <w:p w:rsidR="00BB4D0E" w:rsidRDefault="00BB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10" w:rsidRDefault="004F0F10" w:rsidP="00D9425A">
      <w:pPr>
        <w:spacing w:after="0" w:line="240" w:lineRule="auto"/>
      </w:pPr>
      <w:r>
        <w:separator/>
      </w:r>
    </w:p>
  </w:footnote>
  <w:footnote w:type="continuationSeparator" w:id="0">
    <w:p w:rsidR="004F0F10" w:rsidRDefault="004F0F10" w:rsidP="00D94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10" w:rsidRDefault="004F0F10" w:rsidP="00D9425A">
    <w:pPr>
      <w:pStyle w:val="Header"/>
      <w:jc w:val="right"/>
    </w:pPr>
    <w:r>
      <w:t xml:space="preserve">       </w:t>
    </w:r>
    <w:r>
      <w:rPr>
        <w:noProof/>
        <w:lang w:eastAsia="en-GB"/>
      </w:rPr>
      <w:drawing>
        <wp:inline distT="0" distB="0" distL="0" distR="0" wp14:anchorId="0D065346" wp14:editId="46B551E9">
          <wp:extent cx="1447800" cy="8688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25" cy="87062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58"/>
      </v:shape>
    </w:pict>
  </w:numPicBullet>
  <w:abstractNum w:abstractNumId="0">
    <w:nsid w:val="00C661C0"/>
    <w:multiLevelType w:val="hybridMultilevel"/>
    <w:tmpl w:val="B66015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66789"/>
    <w:multiLevelType w:val="hybridMultilevel"/>
    <w:tmpl w:val="A8FE9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20AC9"/>
    <w:multiLevelType w:val="singleLevel"/>
    <w:tmpl w:val="FD7ACD90"/>
    <w:lvl w:ilvl="0">
      <w:start w:val="1"/>
      <w:numFmt w:val="decimal"/>
      <w:lvlText w:val="%1."/>
      <w:legacy w:legacy="1" w:legacySpace="120" w:legacyIndent="360"/>
      <w:lvlJc w:val="left"/>
      <w:pPr>
        <w:ind w:left="720" w:hanging="360"/>
      </w:pPr>
    </w:lvl>
  </w:abstractNum>
  <w:abstractNum w:abstractNumId="3">
    <w:nsid w:val="1F4C52D5"/>
    <w:multiLevelType w:val="hybridMultilevel"/>
    <w:tmpl w:val="D8C00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920D8"/>
    <w:multiLevelType w:val="hybridMultilevel"/>
    <w:tmpl w:val="61C652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65017"/>
    <w:multiLevelType w:val="hybridMultilevel"/>
    <w:tmpl w:val="6C849C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7028F"/>
    <w:multiLevelType w:val="hybridMultilevel"/>
    <w:tmpl w:val="E4029E6E"/>
    <w:lvl w:ilvl="0" w:tplc="C8A030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67417"/>
    <w:multiLevelType w:val="hybridMultilevel"/>
    <w:tmpl w:val="2504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DF024C"/>
    <w:multiLevelType w:val="hybridMultilevel"/>
    <w:tmpl w:val="998C34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825E4"/>
    <w:multiLevelType w:val="hybridMultilevel"/>
    <w:tmpl w:val="95D4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62A39"/>
    <w:multiLevelType w:val="hybridMultilevel"/>
    <w:tmpl w:val="0B58AE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3F4AD3"/>
    <w:multiLevelType w:val="hybridMultilevel"/>
    <w:tmpl w:val="6DC0D6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5"/>
  </w:num>
  <w:num w:numId="7">
    <w:abstractNumId w:val="6"/>
  </w:num>
  <w:num w:numId="8">
    <w:abstractNumId w:val="8"/>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5A"/>
    <w:rsid w:val="00013605"/>
    <w:rsid w:val="00066B92"/>
    <w:rsid w:val="000B66A7"/>
    <w:rsid w:val="00146A60"/>
    <w:rsid w:val="001B2553"/>
    <w:rsid w:val="0024198E"/>
    <w:rsid w:val="002B08A1"/>
    <w:rsid w:val="002F2A17"/>
    <w:rsid w:val="00307B4F"/>
    <w:rsid w:val="00401CDE"/>
    <w:rsid w:val="00421EE6"/>
    <w:rsid w:val="00434275"/>
    <w:rsid w:val="00453D0B"/>
    <w:rsid w:val="00471BD8"/>
    <w:rsid w:val="004F0F10"/>
    <w:rsid w:val="004F41DF"/>
    <w:rsid w:val="0051787E"/>
    <w:rsid w:val="00583225"/>
    <w:rsid w:val="005A14D6"/>
    <w:rsid w:val="00630BAC"/>
    <w:rsid w:val="0067624E"/>
    <w:rsid w:val="00694934"/>
    <w:rsid w:val="006F0F77"/>
    <w:rsid w:val="006F67CE"/>
    <w:rsid w:val="00737DE6"/>
    <w:rsid w:val="00782192"/>
    <w:rsid w:val="0078371D"/>
    <w:rsid w:val="007C0FBF"/>
    <w:rsid w:val="00823AAE"/>
    <w:rsid w:val="00852D74"/>
    <w:rsid w:val="00867A29"/>
    <w:rsid w:val="008937C2"/>
    <w:rsid w:val="008A2C1B"/>
    <w:rsid w:val="009273DD"/>
    <w:rsid w:val="0093610B"/>
    <w:rsid w:val="009E2BBF"/>
    <w:rsid w:val="00A32420"/>
    <w:rsid w:val="00A7455E"/>
    <w:rsid w:val="00B53465"/>
    <w:rsid w:val="00BA128F"/>
    <w:rsid w:val="00BB4D0E"/>
    <w:rsid w:val="00BF393B"/>
    <w:rsid w:val="00C217C6"/>
    <w:rsid w:val="00C81D6B"/>
    <w:rsid w:val="00CC015A"/>
    <w:rsid w:val="00D22C00"/>
    <w:rsid w:val="00D65EA3"/>
    <w:rsid w:val="00D7741E"/>
    <w:rsid w:val="00D9425A"/>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5A"/>
    <w:rPr>
      <w:rFonts w:ascii="Tahoma" w:hAnsi="Tahoma" w:cs="Tahoma"/>
      <w:sz w:val="16"/>
      <w:szCs w:val="16"/>
    </w:rPr>
  </w:style>
  <w:style w:type="paragraph" w:styleId="Header">
    <w:name w:val="header"/>
    <w:basedOn w:val="Normal"/>
    <w:link w:val="HeaderChar"/>
    <w:uiPriority w:val="99"/>
    <w:unhideWhenUsed/>
    <w:rsid w:val="00D9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5A"/>
  </w:style>
  <w:style w:type="paragraph" w:styleId="Footer">
    <w:name w:val="footer"/>
    <w:basedOn w:val="Normal"/>
    <w:link w:val="FooterChar"/>
    <w:uiPriority w:val="99"/>
    <w:unhideWhenUsed/>
    <w:rsid w:val="00D9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5A"/>
  </w:style>
  <w:style w:type="table" w:styleId="TableGrid">
    <w:name w:val="Table Grid"/>
    <w:basedOn w:val="TableNormal"/>
    <w:uiPriority w:val="59"/>
    <w:rsid w:val="005A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8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3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5A"/>
    <w:rPr>
      <w:rFonts w:ascii="Tahoma" w:hAnsi="Tahoma" w:cs="Tahoma"/>
      <w:sz w:val="16"/>
      <w:szCs w:val="16"/>
    </w:rPr>
  </w:style>
  <w:style w:type="paragraph" w:styleId="Header">
    <w:name w:val="header"/>
    <w:basedOn w:val="Normal"/>
    <w:link w:val="HeaderChar"/>
    <w:uiPriority w:val="99"/>
    <w:unhideWhenUsed/>
    <w:rsid w:val="00D9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5A"/>
  </w:style>
  <w:style w:type="paragraph" w:styleId="Footer">
    <w:name w:val="footer"/>
    <w:basedOn w:val="Normal"/>
    <w:link w:val="FooterChar"/>
    <w:uiPriority w:val="99"/>
    <w:unhideWhenUsed/>
    <w:rsid w:val="00D9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5A"/>
  </w:style>
  <w:style w:type="table" w:styleId="TableGrid">
    <w:name w:val="Table Grid"/>
    <w:basedOn w:val="TableNormal"/>
    <w:uiPriority w:val="59"/>
    <w:rsid w:val="005A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8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98FB6-BFEC-441B-9CA9-443B90DC81DF}" type="doc">
      <dgm:prSet loTypeId="urn:microsoft.com/office/officeart/2005/8/layout/radial6" loCatId="relationship" qsTypeId="urn:microsoft.com/office/officeart/2005/8/quickstyle/3d1" qsCatId="3D" csTypeId="urn:microsoft.com/office/officeart/2005/8/colors/accent1_2" csCatId="accent1" phldr="1"/>
      <dgm:spPr/>
      <dgm:t>
        <a:bodyPr/>
        <a:lstStyle/>
        <a:p>
          <a:endParaRPr lang="en-GB"/>
        </a:p>
      </dgm:t>
    </dgm:pt>
    <dgm:pt modelId="{62A8AE3B-CAD7-4B76-815C-A251BEF0B2A9}">
      <dgm:prSet phldrT="[Text]" custT="1"/>
      <dgm:spPr>
        <a:xfrm>
          <a:off x="2231913" y="1034139"/>
          <a:ext cx="1133391" cy="1133391"/>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b="1">
              <a:solidFill>
                <a:sysClr val="window" lastClr="FFFFFF"/>
              </a:solidFill>
              <a:latin typeface="Calibri"/>
              <a:ea typeface="+mn-ea"/>
              <a:cs typeface="+mn-cs"/>
            </a:rPr>
            <a:t>Team Doncaster Strategic Partnership</a:t>
          </a:r>
        </a:p>
      </dgm:t>
    </dgm:pt>
    <dgm:pt modelId="{7D12EA18-F920-4670-94D3-59BCA342D3E6}" type="parTrans" cxnId="{802819E5-8386-40AC-BE55-33C5EC4AD35A}">
      <dgm:prSet/>
      <dgm:spPr/>
      <dgm:t>
        <a:bodyPr/>
        <a:lstStyle/>
        <a:p>
          <a:endParaRPr lang="en-GB"/>
        </a:p>
      </dgm:t>
    </dgm:pt>
    <dgm:pt modelId="{E73E9C74-26FB-4188-BC3D-1B5D716FFBE6}" type="sibTrans" cxnId="{802819E5-8386-40AC-BE55-33C5EC4AD35A}">
      <dgm:prSet/>
      <dgm:spPr/>
      <dgm:t>
        <a:bodyPr/>
        <a:lstStyle/>
        <a:p>
          <a:endParaRPr lang="en-GB"/>
        </a:p>
      </dgm:t>
    </dgm:pt>
    <dgm:pt modelId="{E8CB3DEB-00C8-4C71-A627-8CAF6765B07A}">
      <dgm:prSet phldrT="[Text]" custT="1">
        <dgm:style>
          <a:lnRef idx="3">
            <a:schemeClr val="lt1"/>
          </a:lnRef>
          <a:fillRef idx="1">
            <a:schemeClr val="accent6"/>
          </a:fillRef>
          <a:effectRef idx="1">
            <a:schemeClr val="accent6"/>
          </a:effectRef>
          <a:fontRef idx="minor">
            <a:schemeClr val="lt1"/>
          </a:fontRef>
        </dgm:style>
      </dgm:prSet>
      <dgm:spPr>
        <a:xfrm>
          <a:off x="2125225" y="348"/>
          <a:ext cx="1346768" cy="793373"/>
        </a:xfrm>
        <a:prstGeom prst="ellipse">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100" b="1">
              <a:solidFill>
                <a:sysClr val="window" lastClr="FFFFFF"/>
              </a:solidFill>
              <a:latin typeface="Calibri"/>
              <a:ea typeface="+mn-ea"/>
              <a:cs typeface="+mn-cs"/>
            </a:rPr>
            <a:t>Children &amp; Families Board </a:t>
          </a:r>
        </a:p>
      </dgm:t>
    </dgm:pt>
    <dgm:pt modelId="{CC98FA29-1A68-4E50-8C8A-2D5B927104EA}" type="parTrans" cxnId="{55980A30-38C3-45DF-A311-104622866811}">
      <dgm:prSet/>
      <dgm:spPr/>
      <dgm:t>
        <a:bodyPr/>
        <a:lstStyle/>
        <a:p>
          <a:endParaRPr lang="en-GB"/>
        </a:p>
      </dgm:t>
    </dgm:pt>
    <dgm:pt modelId="{21140AF0-9EAA-4945-85D0-9BB6BEDB5AF6}" type="sibTrans" cxnId="{55980A30-38C3-45DF-A311-104622866811}">
      <dgm:prSet/>
      <dgm:spPr>
        <a:xfrm>
          <a:off x="1566247" y="368473"/>
          <a:ext cx="2464722" cy="2464722"/>
        </a:xfrm>
        <a:prstGeom prst="blockArc">
          <a:avLst>
            <a:gd name="adj1" fmla="val 16200000"/>
            <a:gd name="adj2" fmla="val 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GB"/>
        </a:p>
      </dgm:t>
    </dgm:pt>
    <dgm:pt modelId="{96EB46A1-7EEE-4FB7-BCFB-567522211A27}">
      <dgm:prSet phldrT="[Text]" custT="1">
        <dgm:style>
          <a:lnRef idx="3">
            <a:schemeClr val="lt1"/>
          </a:lnRef>
          <a:fillRef idx="1">
            <a:schemeClr val="accent5"/>
          </a:fillRef>
          <a:effectRef idx="1">
            <a:schemeClr val="accent5"/>
          </a:effectRef>
          <a:fontRef idx="minor">
            <a:schemeClr val="lt1"/>
          </a:fontRef>
        </dgm:style>
      </dgm:prSet>
      <dgm:spPr>
        <a:xfrm>
          <a:off x="1004983" y="1204148"/>
          <a:ext cx="1179651" cy="793373"/>
        </a:xfrm>
        <a:prstGeom prst="ellipse">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100" b="1">
              <a:solidFill>
                <a:sysClr val="window" lastClr="FFFFFF"/>
              </a:solidFill>
              <a:latin typeface="Calibri"/>
              <a:ea typeface="+mn-ea"/>
              <a:cs typeface="+mn-cs"/>
            </a:rPr>
            <a:t>Safer &amp; Stronger Board</a:t>
          </a:r>
        </a:p>
      </dgm:t>
    </dgm:pt>
    <dgm:pt modelId="{7B8B554C-C7AC-4FD7-9824-35A430B6484E}" type="parTrans" cxnId="{BEF975DA-3038-44C9-AEFA-D9DC342B8B1A}">
      <dgm:prSet/>
      <dgm:spPr/>
      <dgm:t>
        <a:bodyPr/>
        <a:lstStyle/>
        <a:p>
          <a:endParaRPr lang="en-GB"/>
        </a:p>
      </dgm:t>
    </dgm:pt>
    <dgm:pt modelId="{1FDD45B1-96EF-4881-85F4-F5FBC237291C}" type="sibTrans" cxnId="{BEF975DA-3038-44C9-AEFA-D9DC342B8B1A}">
      <dgm:prSet/>
      <dgm:spPr>
        <a:xfrm>
          <a:off x="1566247" y="368473"/>
          <a:ext cx="2464722" cy="2464722"/>
        </a:xfrm>
        <a:prstGeom prst="blockArc">
          <a:avLst>
            <a:gd name="adj1" fmla="val 10800000"/>
            <a:gd name="adj2" fmla="val 162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GB"/>
        </a:p>
      </dgm:t>
    </dgm:pt>
    <dgm:pt modelId="{BFD6A7D0-79D9-44EA-BFC4-B26539D940B2}">
      <dgm:prSet phldrT="[Text]" custT="1">
        <dgm:style>
          <a:lnRef idx="3">
            <a:schemeClr val="lt1"/>
          </a:lnRef>
          <a:fillRef idx="1">
            <a:schemeClr val="accent3"/>
          </a:fillRef>
          <a:effectRef idx="1">
            <a:schemeClr val="accent3"/>
          </a:effectRef>
          <a:fontRef idx="minor">
            <a:schemeClr val="lt1"/>
          </a:fontRef>
        </dgm:style>
      </dgm:prSet>
      <dgm:spPr>
        <a:xfrm>
          <a:off x="2106168" y="2407947"/>
          <a:ext cx="1384881" cy="793373"/>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100" b="1">
              <a:solidFill>
                <a:sysClr val="window" lastClr="FFFFFF"/>
              </a:solidFill>
              <a:latin typeface="Calibri"/>
              <a:ea typeface="+mn-ea"/>
              <a:cs typeface="+mn-cs"/>
            </a:rPr>
            <a:t>Health &amp; Wellbeing Board</a:t>
          </a:r>
        </a:p>
      </dgm:t>
    </dgm:pt>
    <dgm:pt modelId="{EB415171-0190-44F9-A0EC-2252394E49D0}" type="sibTrans" cxnId="{F9B7DD4D-3BBD-47D2-B6E4-E9831DA2A471}">
      <dgm:prSet/>
      <dgm:spPr>
        <a:xfrm>
          <a:off x="1566247" y="368473"/>
          <a:ext cx="2464722" cy="2464722"/>
        </a:xfrm>
        <a:prstGeom prst="blockArc">
          <a:avLst>
            <a:gd name="adj1" fmla="val 5400000"/>
            <a:gd name="adj2" fmla="val 108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GB"/>
        </a:p>
      </dgm:t>
    </dgm:pt>
    <dgm:pt modelId="{9DB8AD97-AB45-4205-A4E6-A520F27F60C2}" type="parTrans" cxnId="{F9B7DD4D-3BBD-47D2-B6E4-E9831DA2A471}">
      <dgm:prSet/>
      <dgm:spPr/>
      <dgm:t>
        <a:bodyPr/>
        <a:lstStyle/>
        <a:p>
          <a:endParaRPr lang="en-GB"/>
        </a:p>
      </dgm:t>
    </dgm:pt>
    <dgm:pt modelId="{FC843E81-4978-4DBC-B521-C5A5969ADBD2}">
      <dgm:prSet phldrT="[Text]" custT="1">
        <dgm:style>
          <a:lnRef idx="3">
            <a:schemeClr val="lt1"/>
          </a:lnRef>
          <a:fillRef idx="1">
            <a:schemeClr val="dk1"/>
          </a:fillRef>
          <a:effectRef idx="1">
            <a:schemeClr val="dk1"/>
          </a:effectRef>
          <a:fontRef idx="minor">
            <a:schemeClr val="lt1"/>
          </a:fontRef>
        </dgm:style>
      </dgm:prSet>
      <dgm:spPr>
        <a:xfrm>
          <a:off x="3456726" y="1204148"/>
          <a:ext cx="1091365" cy="793373"/>
        </a:xfrm>
        <a:prstGeom prst="ellips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900" b="1">
              <a:solidFill>
                <a:sysClr val="window" lastClr="FFFFFF"/>
              </a:solidFill>
              <a:latin typeface="Calibri"/>
              <a:ea typeface="+mn-ea"/>
              <a:cs typeface="+mn-cs"/>
            </a:rPr>
            <a:t>Enterprising Doncaster Board</a:t>
          </a:r>
        </a:p>
      </dgm:t>
    </dgm:pt>
    <dgm:pt modelId="{DB507489-BE5C-422A-ABA3-51502F9C996F}" type="sibTrans" cxnId="{BB2625D5-4547-4F3F-8409-F28D6CC6B743}">
      <dgm:prSet/>
      <dgm:spPr>
        <a:xfrm>
          <a:off x="1566247" y="368473"/>
          <a:ext cx="2464722" cy="2464722"/>
        </a:xfrm>
        <a:prstGeom prst="blockArc">
          <a:avLst>
            <a:gd name="adj1" fmla="val 0"/>
            <a:gd name="adj2" fmla="val 54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GB"/>
        </a:p>
      </dgm:t>
    </dgm:pt>
    <dgm:pt modelId="{27A338ED-CD64-4DD5-8645-90351F83889F}" type="parTrans" cxnId="{BB2625D5-4547-4F3F-8409-F28D6CC6B743}">
      <dgm:prSet/>
      <dgm:spPr/>
      <dgm:t>
        <a:bodyPr/>
        <a:lstStyle/>
        <a:p>
          <a:endParaRPr lang="en-GB"/>
        </a:p>
      </dgm:t>
    </dgm:pt>
    <dgm:pt modelId="{27989E67-8534-48BD-B1A7-DEDB8CE1CF54}" type="pres">
      <dgm:prSet presAssocID="{AE998FB6-BFEC-441B-9CA9-443B90DC81DF}" presName="Name0" presStyleCnt="0">
        <dgm:presLayoutVars>
          <dgm:chMax val="1"/>
          <dgm:dir/>
          <dgm:animLvl val="ctr"/>
          <dgm:resizeHandles val="exact"/>
        </dgm:presLayoutVars>
      </dgm:prSet>
      <dgm:spPr/>
      <dgm:t>
        <a:bodyPr/>
        <a:lstStyle/>
        <a:p>
          <a:endParaRPr lang="en-GB"/>
        </a:p>
      </dgm:t>
    </dgm:pt>
    <dgm:pt modelId="{926E1937-0E34-47FE-9556-71A2A554F32B}" type="pres">
      <dgm:prSet presAssocID="{62A8AE3B-CAD7-4B76-815C-A251BEF0B2A9}" presName="centerShape" presStyleLbl="node0" presStyleIdx="0" presStyleCnt="1"/>
      <dgm:spPr>
        <a:prstGeom prst="ellipse">
          <a:avLst/>
        </a:prstGeom>
      </dgm:spPr>
      <dgm:t>
        <a:bodyPr/>
        <a:lstStyle/>
        <a:p>
          <a:endParaRPr lang="en-GB"/>
        </a:p>
      </dgm:t>
    </dgm:pt>
    <dgm:pt modelId="{33ED6BE4-7783-48B8-A665-6B7B0483BF65}" type="pres">
      <dgm:prSet presAssocID="{E8CB3DEB-00C8-4C71-A627-8CAF6765B07A}" presName="node" presStyleLbl="node1" presStyleIdx="0" presStyleCnt="4" custScaleX="169752">
        <dgm:presLayoutVars>
          <dgm:bulletEnabled val="1"/>
        </dgm:presLayoutVars>
      </dgm:prSet>
      <dgm:spPr>
        <a:prstGeom prst="ellipse">
          <a:avLst/>
        </a:prstGeom>
      </dgm:spPr>
      <dgm:t>
        <a:bodyPr/>
        <a:lstStyle/>
        <a:p>
          <a:endParaRPr lang="en-GB"/>
        </a:p>
      </dgm:t>
    </dgm:pt>
    <dgm:pt modelId="{7A43FEF4-A9D8-4EAB-95D4-AF1EE27F7F15}" type="pres">
      <dgm:prSet presAssocID="{E8CB3DEB-00C8-4C71-A627-8CAF6765B07A}" presName="dummy" presStyleCnt="0"/>
      <dgm:spPr/>
    </dgm:pt>
    <dgm:pt modelId="{4A1AF0ED-8D2F-4FA5-8AAC-FD66050F2A23}" type="pres">
      <dgm:prSet presAssocID="{21140AF0-9EAA-4945-85D0-9BB6BEDB5AF6}" presName="sibTrans" presStyleLbl="sibTrans2D1" presStyleIdx="0" presStyleCnt="4"/>
      <dgm:spPr>
        <a:prstGeom prst="blockArc">
          <a:avLst>
            <a:gd name="adj1" fmla="val 16200000"/>
            <a:gd name="adj2" fmla="val 0"/>
            <a:gd name="adj3" fmla="val 4637"/>
          </a:avLst>
        </a:prstGeom>
      </dgm:spPr>
      <dgm:t>
        <a:bodyPr/>
        <a:lstStyle/>
        <a:p>
          <a:endParaRPr lang="en-GB"/>
        </a:p>
      </dgm:t>
    </dgm:pt>
    <dgm:pt modelId="{EE736E0D-204C-4129-B174-4524EEC9CE5C}" type="pres">
      <dgm:prSet presAssocID="{FC843E81-4978-4DBC-B521-C5A5969ADBD2}" presName="node" presStyleLbl="node1" presStyleIdx="1" presStyleCnt="4" custScaleX="137560">
        <dgm:presLayoutVars>
          <dgm:bulletEnabled val="1"/>
        </dgm:presLayoutVars>
      </dgm:prSet>
      <dgm:spPr>
        <a:prstGeom prst="ellipse">
          <a:avLst/>
        </a:prstGeom>
      </dgm:spPr>
      <dgm:t>
        <a:bodyPr/>
        <a:lstStyle/>
        <a:p>
          <a:endParaRPr lang="en-GB"/>
        </a:p>
      </dgm:t>
    </dgm:pt>
    <dgm:pt modelId="{E4F7FAC6-1252-4AF9-BD24-DBD46089A324}" type="pres">
      <dgm:prSet presAssocID="{FC843E81-4978-4DBC-B521-C5A5969ADBD2}" presName="dummy" presStyleCnt="0"/>
      <dgm:spPr/>
    </dgm:pt>
    <dgm:pt modelId="{C09ABC5D-07B2-4F42-9D13-3BE4E2C24CA6}" type="pres">
      <dgm:prSet presAssocID="{DB507489-BE5C-422A-ABA3-51502F9C996F}" presName="sibTrans" presStyleLbl="sibTrans2D1" presStyleIdx="1" presStyleCnt="4"/>
      <dgm:spPr>
        <a:prstGeom prst="blockArc">
          <a:avLst>
            <a:gd name="adj1" fmla="val 0"/>
            <a:gd name="adj2" fmla="val 5400000"/>
            <a:gd name="adj3" fmla="val 4637"/>
          </a:avLst>
        </a:prstGeom>
      </dgm:spPr>
      <dgm:t>
        <a:bodyPr/>
        <a:lstStyle/>
        <a:p>
          <a:endParaRPr lang="en-GB"/>
        </a:p>
      </dgm:t>
    </dgm:pt>
    <dgm:pt modelId="{8AD9C2CE-0A51-4E35-AD5A-35B52341F77E}" type="pres">
      <dgm:prSet presAssocID="{BFD6A7D0-79D9-44EA-BFC4-B26539D940B2}" presName="node" presStyleLbl="node1" presStyleIdx="2" presStyleCnt="4" custScaleX="174556">
        <dgm:presLayoutVars>
          <dgm:bulletEnabled val="1"/>
        </dgm:presLayoutVars>
      </dgm:prSet>
      <dgm:spPr>
        <a:prstGeom prst="ellipse">
          <a:avLst/>
        </a:prstGeom>
      </dgm:spPr>
      <dgm:t>
        <a:bodyPr/>
        <a:lstStyle/>
        <a:p>
          <a:endParaRPr lang="en-GB"/>
        </a:p>
      </dgm:t>
    </dgm:pt>
    <dgm:pt modelId="{663AE8F7-CA77-466E-B43A-07B22CFFE262}" type="pres">
      <dgm:prSet presAssocID="{BFD6A7D0-79D9-44EA-BFC4-B26539D940B2}" presName="dummy" presStyleCnt="0"/>
      <dgm:spPr/>
    </dgm:pt>
    <dgm:pt modelId="{80A3A6F4-E764-425B-80DA-99DD5357D0A3}" type="pres">
      <dgm:prSet presAssocID="{EB415171-0190-44F9-A0EC-2252394E49D0}" presName="sibTrans" presStyleLbl="sibTrans2D1" presStyleIdx="2" presStyleCnt="4"/>
      <dgm:spPr>
        <a:prstGeom prst="blockArc">
          <a:avLst>
            <a:gd name="adj1" fmla="val 5400000"/>
            <a:gd name="adj2" fmla="val 10800000"/>
            <a:gd name="adj3" fmla="val 4637"/>
          </a:avLst>
        </a:prstGeom>
      </dgm:spPr>
      <dgm:t>
        <a:bodyPr/>
        <a:lstStyle/>
        <a:p>
          <a:endParaRPr lang="en-GB"/>
        </a:p>
      </dgm:t>
    </dgm:pt>
    <dgm:pt modelId="{5A1D5141-C120-4361-A3D9-C5750F8AD1EA}" type="pres">
      <dgm:prSet presAssocID="{96EB46A1-7EEE-4FB7-BCFB-567522211A27}" presName="node" presStyleLbl="node1" presStyleIdx="3" presStyleCnt="4" custScaleX="148688">
        <dgm:presLayoutVars>
          <dgm:bulletEnabled val="1"/>
        </dgm:presLayoutVars>
      </dgm:prSet>
      <dgm:spPr>
        <a:prstGeom prst="ellipse">
          <a:avLst/>
        </a:prstGeom>
      </dgm:spPr>
      <dgm:t>
        <a:bodyPr/>
        <a:lstStyle/>
        <a:p>
          <a:endParaRPr lang="en-GB"/>
        </a:p>
      </dgm:t>
    </dgm:pt>
    <dgm:pt modelId="{019D4CEA-A383-45C2-A8C1-770BACBF5298}" type="pres">
      <dgm:prSet presAssocID="{96EB46A1-7EEE-4FB7-BCFB-567522211A27}" presName="dummy" presStyleCnt="0"/>
      <dgm:spPr/>
    </dgm:pt>
    <dgm:pt modelId="{6CA54D7E-5B8B-4703-BE94-049FB8C95508}" type="pres">
      <dgm:prSet presAssocID="{1FDD45B1-96EF-4881-85F4-F5FBC237291C}" presName="sibTrans" presStyleLbl="sibTrans2D1" presStyleIdx="3" presStyleCnt="4"/>
      <dgm:spPr>
        <a:prstGeom prst="blockArc">
          <a:avLst>
            <a:gd name="adj1" fmla="val 10800000"/>
            <a:gd name="adj2" fmla="val 16200000"/>
            <a:gd name="adj3" fmla="val 4637"/>
          </a:avLst>
        </a:prstGeom>
      </dgm:spPr>
      <dgm:t>
        <a:bodyPr/>
        <a:lstStyle/>
        <a:p>
          <a:endParaRPr lang="en-GB"/>
        </a:p>
      </dgm:t>
    </dgm:pt>
  </dgm:ptLst>
  <dgm:cxnLst>
    <dgm:cxn modelId="{712C2B2A-148E-48F8-B61D-33F04AADB300}" type="presOf" srcId="{EB415171-0190-44F9-A0EC-2252394E49D0}" destId="{80A3A6F4-E764-425B-80DA-99DD5357D0A3}" srcOrd="0" destOrd="0" presId="urn:microsoft.com/office/officeart/2005/8/layout/radial6"/>
    <dgm:cxn modelId="{802819E5-8386-40AC-BE55-33C5EC4AD35A}" srcId="{AE998FB6-BFEC-441B-9CA9-443B90DC81DF}" destId="{62A8AE3B-CAD7-4B76-815C-A251BEF0B2A9}" srcOrd="0" destOrd="0" parTransId="{7D12EA18-F920-4670-94D3-59BCA342D3E6}" sibTransId="{E73E9C74-26FB-4188-BC3D-1B5D716FFBE6}"/>
    <dgm:cxn modelId="{EE4DE526-BBE2-4A31-9829-7D23B455615F}" type="presOf" srcId="{E8CB3DEB-00C8-4C71-A627-8CAF6765B07A}" destId="{33ED6BE4-7783-48B8-A665-6B7B0483BF65}" srcOrd="0" destOrd="0" presId="urn:microsoft.com/office/officeart/2005/8/layout/radial6"/>
    <dgm:cxn modelId="{AED7AABF-F81C-40EE-B844-B737122FC555}" type="presOf" srcId="{AE998FB6-BFEC-441B-9CA9-443B90DC81DF}" destId="{27989E67-8534-48BD-B1A7-DEDB8CE1CF54}" srcOrd="0" destOrd="0" presId="urn:microsoft.com/office/officeart/2005/8/layout/radial6"/>
    <dgm:cxn modelId="{F9B7DD4D-3BBD-47D2-B6E4-E9831DA2A471}" srcId="{62A8AE3B-CAD7-4B76-815C-A251BEF0B2A9}" destId="{BFD6A7D0-79D9-44EA-BFC4-B26539D940B2}" srcOrd="2" destOrd="0" parTransId="{9DB8AD97-AB45-4205-A4E6-A520F27F60C2}" sibTransId="{EB415171-0190-44F9-A0EC-2252394E49D0}"/>
    <dgm:cxn modelId="{EBD0482A-50DA-43BA-866B-D2032A5C0B62}" type="presOf" srcId="{FC843E81-4978-4DBC-B521-C5A5969ADBD2}" destId="{EE736E0D-204C-4129-B174-4524EEC9CE5C}" srcOrd="0" destOrd="0" presId="urn:microsoft.com/office/officeart/2005/8/layout/radial6"/>
    <dgm:cxn modelId="{BEF975DA-3038-44C9-AEFA-D9DC342B8B1A}" srcId="{62A8AE3B-CAD7-4B76-815C-A251BEF0B2A9}" destId="{96EB46A1-7EEE-4FB7-BCFB-567522211A27}" srcOrd="3" destOrd="0" parTransId="{7B8B554C-C7AC-4FD7-9824-35A430B6484E}" sibTransId="{1FDD45B1-96EF-4881-85F4-F5FBC237291C}"/>
    <dgm:cxn modelId="{2A730F0C-1B17-48D8-9483-6099F0A5AD3F}" type="presOf" srcId="{DB507489-BE5C-422A-ABA3-51502F9C996F}" destId="{C09ABC5D-07B2-4F42-9D13-3BE4E2C24CA6}" srcOrd="0" destOrd="0" presId="urn:microsoft.com/office/officeart/2005/8/layout/radial6"/>
    <dgm:cxn modelId="{94DFD2B1-7541-432C-A9EF-BA2B236355CF}" type="presOf" srcId="{62A8AE3B-CAD7-4B76-815C-A251BEF0B2A9}" destId="{926E1937-0E34-47FE-9556-71A2A554F32B}" srcOrd="0" destOrd="0" presId="urn:microsoft.com/office/officeart/2005/8/layout/radial6"/>
    <dgm:cxn modelId="{92021DD2-200B-41EB-977B-5621FA7ADE7E}" type="presOf" srcId="{21140AF0-9EAA-4945-85D0-9BB6BEDB5AF6}" destId="{4A1AF0ED-8D2F-4FA5-8AAC-FD66050F2A23}" srcOrd="0" destOrd="0" presId="urn:microsoft.com/office/officeart/2005/8/layout/radial6"/>
    <dgm:cxn modelId="{5280D901-5C08-416A-A716-3AF6E7F9AE4A}" type="presOf" srcId="{96EB46A1-7EEE-4FB7-BCFB-567522211A27}" destId="{5A1D5141-C120-4361-A3D9-C5750F8AD1EA}" srcOrd="0" destOrd="0" presId="urn:microsoft.com/office/officeart/2005/8/layout/radial6"/>
    <dgm:cxn modelId="{FEF587BD-1D87-4B78-9FB2-F47A9B8F4247}" type="presOf" srcId="{BFD6A7D0-79D9-44EA-BFC4-B26539D940B2}" destId="{8AD9C2CE-0A51-4E35-AD5A-35B52341F77E}" srcOrd="0" destOrd="0" presId="urn:microsoft.com/office/officeart/2005/8/layout/radial6"/>
    <dgm:cxn modelId="{C8ED26CC-F3A3-4336-A1C8-2A257E2999B7}" type="presOf" srcId="{1FDD45B1-96EF-4881-85F4-F5FBC237291C}" destId="{6CA54D7E-5B8B-4703-BE94-049FB8C95508}" srcOrd="0" destOrd="0" presId="urn:microsoft.com/office/officeart/2005/8/layout/radial6"/>
    <dgm:cxn modelId="{55980A30-38C3-45DF-A311-104622866811}" srcId="{62A8AE3B-CAD7-4B76-815C-A251BEF0B2A9}" destId="{E8CB3DEB-00C8-4C71-A627-8CAF6765B07A}" srcOrd="0" destOrd="0" parTransId="{CC98FA29-1A68-4E50-8C8A-2D5B927104EA}" sibTransId="{21140AF0-9EAA-4945-85D0-9BB6BEDB5AF6}"/>
    <dgm:cxn modelId="{BB2625D5-4547-4F3F-8409-F28D6CC6B743}" srcId="{62A8AE3B-CAD7-4B76-815C-A251BEF0B2A9}" destId="{FC843E81-4978-4DBC-B521-C5A5969ADBD2}" srcOrd="1" destOrd="0" parTransId="{27A338ED-CD64-4DD5-8645-90351F83889F}" sibTransId="{DB507489-BE5C-422A-ABA3-51502F9C996F}"/>
    <dgm:cxn modelId="{C1781CDD-66EA-4786-8383-C0B8E73C857E}" type="presParOf" srcId="{27989E67-8534-48BD-B1A7-DEDB8CE1CF54}" destId="{926E1937-0E34-47FE-9556-71A2A554F32B}" srcOrd="0" destOrd="0" presId="urn:microsoft.com/office/officeart/2005/8/layout/radial6"/>
    <dgm:cxn modelId="{D19E4E2C-EB87-4210-9810-EECA7466DDED}" type="presParOf" srcId="{27989E67-8534-48BD-B1A7-DEDB8CE1CF54}" destId="{33ED6BE4-7783-48B8-A665-6B7B0483BF65}" srcOrd="1" destOrd="0" presId="urn:microsoft.com/office/officeart/2005/8/layout/radial6"/>
    <dgm:cxn modelId="{376636D3-A86E-4E53-8ED4-4708BD7C407A}" type="presParOf" srcId="{27989E67-8534-48BD-B1A7-DEDB8CE1CF54}" destId="{7A43FEF4-A9D8-4EAB-95D4-AF1EE27F7F15}" srcOrd="2" destOrd="0" presId="urn:microsoft.com/office/officeart/2005/8/layout/radial6"/>
    <dgm:cxn modelId="{132243EA-5B89-4D67-AA30-DED52EBD06F0}" type="presParOf" srcId="{27989E67-8534-48BD-B1A7-DEDB8CE1CF54}" destId="{4A1AF0ED-8D2F-4FA5-8AAC-FD66050F2A23}" srcOrd="3" destOrd="0" presId="urn:microsoft.com/office/officeart/2005/8/layout/radial6"/>
    <dgm:cxn modelId="{F4175B13-1036-4B48-9FCC-CB0DC9028960}" type="presParOf" srcId="{27989E67-8534-48BD-B1A7-DEDB8CE1CF54}" destId="{EE736E0D-204C-4129-B174-4524EEC9CE5C}" srcOrd="4" destOrd="0" presId="urn:microsoft.com/office/officeart/2005/8/layout/radial6"/>
    <dgm:cxn modelId="{FD30A6B9-40E2-4910-AE17-CB1603BF6DA2}" type="presParOf" srcId="{27989E67-8534-48BD-B1A7-DEDB8CE1CF54}" destId="{E4F7FAC6-1252-4AF9-BD24-DBD46089A324}" srcOrd="5" destOrd="0" presId="urn:microsoft.com/office/officeart/2005/8/layout/radial6"/>
    <dgm:cxn modelId="{7FED0FA5-24EC-405E-9380-52EBB5D367AA}" type="presParOf" srcId="{27989E67-8534-48BD-B1A7-DEDB8CE1CF54}" destId="{C09ABC5D-07B2-4F42-9D13-3BE4E2C24CA6}" srcOrd="6" destOrd="0" presId="urn:microsoft.com/office/officeart/2005/8/layout/radial6"/>
    <dgm:cxn modelId="{E8CFCD34-029E-41F7-B8E6-C557F071985B}" type="presParOf" srcId="{27989E67-8534-48BD-B1A7-DEDB8CE1CF54}" destId="{8AD9C2CE-0A51-4E35-AD5A-35B52341F77E}" srcOrd="7" destOrd="0" presId="urn:microsoft.com/office/officeart/2005/8/layout/radial6"/>
    <dgm:cxn modelId="{0556CF33-F518-4FBE-8BCA-F86FA26D5A1E}" type="presParOf" srcId="{27989E67-8534-48BD-B1A7-DEDB8CE1CF54}" destId="{663AE8F7-CA77-466E-B43A-07B22CFFE262}" srcOrd="8" destOrd="0" presId="urn:microsoft.com/office/officeart/2005/8/layout/radial6"/>
    <dgm:cxn modelId="{8B931CAD-701C-4210-BADA-7781E75D0EB1}" type="presParOf" srcId="{27989E67-8534-48BD-B1A7-DEDB8CE1CF54}" destId="{80A3A6F4-E764-425B-80DA-99DD5357D0A3}" srcOrd="9" destOrd="0" presId="urn:microsoft.com/office/officeart/2005/8/layout/radial6"/>
    <dgm:cxn modelId="{28E26A88-6B60-4349-A9AA-1417D732CE6F}" type="presParOf" srcId="{27989E67-8534-48BD-B1A7-DEDB8CE1CF54}" destId="{5A1D5141-C120-4361-A3D9-C5750F8AD1EA}" srcOrd="10" destOrd="0" presId="urn:microsoft.com/office/officeart/2005/8/layout/radial6"/>
    <dgm:cxn modelId="{CB6F4980-B832-4F07-858B-1B315431849F}" type="presParOf" srcId="{27989E67-8534-48BD-B1A7-DEDB8CE1CF54}" destId="{019D4CEA-A383-45C2-A8C1-770BACBF5298}" srcOrd="11" destOrd="0" presId="urn:microsoft.com/office/officeart/2005/8/layout/radial6"/>
    <dgm:cxn modelId="{D7CA837F-4F83-4C5F-932D-0C3FD440E72B}" type="presParOf" srcId="{27989E67-8534-48BD-B1A7-DEDB8CE1CF54}" destId="{6CA54D7E-5B8B-4703-BE94-049FB8C95508}"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54D7E-5B8B-4703-BE94-049FB8C95508}">
      <dsp:nvSpPr>
        <dsp:cNvPr id="0" name=""/>
        <dsp:cNvSpPr/>
      </dsp:nvSpPr>
      <dsp:spPr>
        <a:xfrm>
          <a:off x="1474393" y="312658"/>
          <a:ext cx="2089307" cy="2089307"/>
        </a:xfrm>
        <a:prstGeom prst="blockArc">
          <a:avLst>
            <a:gd name="adj1" fmla="val 10800000"/>
            <a:gd name="adj2" fmla="val 162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0A3A6F4-E764-425B-80DA-99DD5357D0A3}">
      <dsp:nvSpPr>
        <dsp:cNvPr id="0" name=""/>
        <dsp:cNvSpPr/>
      </dsp:nvSpPr>
      <dsp:spPr>
        <a:xfrm>
          <a:off x="1474393" y="312658"/>
          <a:ext cx="2089307" cy="2089307"/>
        </a:xfrm>
        <a:prstGeom prst="blockArc">
          <a:avLst>
            <a:gd name="adj1" fmla="val 5400000"/>
            <a:gd name="adj2" fmla="val 108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09ABC5D-07B2-4F42-9D13-3BE4E2C24CA6}">
      <dsp:nvSpPr>
        <dsp:cNvPr id="0" name=""/>
        <dsp:cNvSpPr/>
      </dsp:nvSpPr>
      <dsp:spPr>
        <a:xfrm>
          <a:off x="1474393" y="312658"/>
          <a:ext cx="2089307" cy="2089307"/>
        </a:xfrm>
        <a:prstGeom prst="blockArc">
          <a:avLst>
            <a:gd name="adj1" fmla="val 0"/>
            <a:gd name="adj2" fmla="val 540000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A1AF0ED-8D2F-4FA5-8AAC-FD66050F2A23}">
      <dsp:nvSpPr>
        <dsp:cNvPr id="0" name=""/>
        <dsp:cNvSpPr/>
      </dsp:nvSpPr>
      <dsp:spPr>
        <a:xfrm>
          <a:off x="1474393" y="312658"/>
          <a:ext cx="2089307" cy="2089307"/>
        </a:xfrm>
        <a:prstGeom prst="blockArc">
          <a:avLst>
            <a:gd name="adj1" fmla="val 16200000"/>
            <a:gd name="adj2" fmla="val 0"/>
            <a:gd name="adj3" fmla="val 4637"/>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26E1937-0E34-47FE-9556-71A2A554F32B}">
      <dsp:nvSpPr>
        <dsp:cNvPr id="0" name=""/>
        <dsp:cNvSpPr/>
      </dsp:nvSpPr>
      <dsp:spPr>
        <a:xfrm>
          <a:off x="2038030" y="876295"/>
          <a:ext cx="962034" cy="96203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Team Doncaster Strategic Partnership</a:t>
          </a:r>
        </a:p>
      </dsp:txBody>
      <dsp:txXfrm>
        <a:off x="2178917" y="1017182"/>
        <a:ext cx="680260" cy="680260"/>
      </dsp:txXfrm>
    </dsp:sp>
    <dsp:sp modelId="{33ED6BE4-7783-48B8-A665-6B7B0483BF65}">
      <dsp:nvSpPr>
        <dsp:cNvPr id="0" name=""/>
        <dsp:cNvSpPr/>
      </dsp:nvSpPr>
      <dsp:spPr>
        <a:xfrm>
          <a:off x="1947471" y="190"/>
          <a:ext cx="1143150" cy="673424"/>
        </a:xfrm>
        <a:prstGeom prst="ellipse">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6"/>
        </a:fillRef>
        <a:effectRef idx="1">
          <a:schemeClr val="accent6"/>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Children &amp; Families Board </a:t>
          </a:r>
        </a:p>
      </dsp:txBody>
      <dsp:txXfrm>
        <a:off x="2114881" y="98811"/>
        <a:ext cx="808330" cy="476182"/>
      </dsp:txXfrm>
    </dsp:sp>
    <dsp:sp modelId="{EE736E0D-204C-4129-B174-4524EEC9CE5C}">
      <dsp:nvSpPr>
        <dsp:cNvPr id="0" name=""/>
        <dsp:cNvSpPr/>
      </dsp:nvSpPr>
      <dsp:spPr>
        <a:xfrm>
          <a:off x="3076276" y="1020600"/>
          <a:ext cx="926362" cy="673424"/>
        </a:xfrm>
        <a:prstGeom prst="ellips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dk1"/>
        </a:fillRef>
        <a:effectRef idx="1">
          <a:schemeClr val="dk1"/>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Calibri"/>
              <a:ea typeface="+mn-ea"/>
              <a:cs typeface="+mn-cs"/>
            </a:rPr>
            <a:t>Enterprising Doncaster Board</a:t>
          </a:r>
        </a:p>
      </dsp:txBody>
      <dsp:txXfrm>
        <a:off x="3211939" y="1119221"/>
        <a:ext cx="655036" cy="476182"/>
      </dsp:txXfrm>
    </dsp:sp>
    <dsp:sp modelId="{8AD9C2CE-0A51-4E35-AD5A-35B52341F77E}">
      <dsp:nvSpPr>
        <dsp:cNvPr id="0" name=""/>
        <dsp:cNvSpPr/>
      </dsp:nvSpPr>
      <dsp:spPr>
        <a:xfrm>
          <a:off x="1931296" y="2041010"/>
          <a:ext cx="1175502" cy="673424"/>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Health &amp; Wellbeing Board</a:t>
          </a:r>
        </a:p>
      </dsp:txBody>
      <dsp:txXfrm>
        <a:off x="2103444" y="2139631"/>
        <a:ext cx="831206" cy="476182"/>
      </dsp:txXfrm>
    </dsp:sp>
    <dsp:sp modelId="{5A1D5141-C120-4361-A3D9-C5750F8AD1EA}">
      <dsp:nvSpPr>
        <dsp:cNvPr id="0" name=""/>
        <dsp:cNvSpPr/>
      </dsp:nvSpPr>
      <dsp:spPr>
        <a:xfrm>
          <a:off x="997986" y="1020600"/>
          <a:ext cx="1001300" cy="673424"/>
        </a:xfrm>
        <a:prstGeom prst="ellipse">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Safer &amp; Stronger Board</a:t>
          </a:r>
        </a:p>
      </dsp:txBody>
      <dsp:txXfrm>
        <a:off x="1144623" y="1119221"/>
        <a:ext cx="708026" cy="4761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5F21-9AD2-458B-9F2E-65163EB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Siddique, Shahida</dc:creator>
  <cp:lastModifiedBy>Clark, Daniel</cp:lastModifiedBy>
  <cp:revision>2</cp:revision>
  <cp:lastPrinted>2015-05-21T09:10:00Z</cp:lastPrinted>
  <dcterms:created xsi:type="dcterms:W3CDTF">2017-01-26T14:56:00Z</dcterms:created>
  <dcterms:modified xsi:type="dcterms:W3CDTF">2017-01-26T14:56:00Z</dcterms:modified>
</cp:coreProperties>
</file>